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3C6F12" w:rsidR="00393220" w:rsidP="002D705C" w:rsidRDefault="00393220" w14:paraId="614D053B" w14:textId="77777777">
      <w:pPr>
        <w:spacing w:after="240" w:line="240" w:lineRule="auto"/>
        <w:rPr>
          <w:rFonts w:ascii="Verdana" w:hAnsi="Verdana" w:cs="Arial"/>
          <w:sz w:val="32"/>
          <w:szCs w:val="32"/>
        </w:rPr>
        <w:sectPr w:rsidRPr="003C6F12" w:rsidR="00393220" w:rsidSect="001D1247">
          <w:headerReference w:type="default" r:id="rId11"/>
          <w:footerReference w:type="default" r:id="rId12"/>
          <w:headerReference w:type="first" r:id="rId13"/>
          <w:footerReference w:type="first" r:id="rId14"/>
          <w:pgSz w:w="11906" w:h="16838" w:orient="portrait"/>
          <w:pgMar w:top="2268" w:right="1021" w:bottom="1021" w:left="1021" w:header="454" w:footer="556" w:gutter="0"/>
          <w:cols w:space="708"/>
          <w:titlePg/>
          <w:docGrid w:linePitch="360"/>
        </w:sectPr>
      </w:pPr>
    </w:p>
    <w:p w:rsidRPr="003C6F12" w:rsidR="00B12E5D" w:rsidP="002D705C" w:rsidRDefault="00B2446B" w14:paraId="120B798C" w14:textId="4D1D6874">
      <w:pPr>
        <w:pStyle w:val="Heading1"/>
        <w:spacing w:after="240"/>
        <w:rPr>
          <w:rFonts w:ascii="Verdana" w:hAnsi="Verdana"/>
        </w:rPr>
      </w:pPr>
      <w:bookmarkStart w:name="_Toc219796386" w:id="0"/>
      <w:bookmarkStart w:name="_Toc220684109" w:id="1"/>
      <w:bookmarkStart w:name="_Toc142042366" w:id="2"/>
      <w:bookmarkStart w:name="_Toc142043217" w:id="3"/>
      <w:bookmarkStart w:name="_Toc143256350" w:id="4"/>
      <w:r w:rsidRPr="003C6F12">
        <w:rPr>
          <w:rFonts w:ascii="Verdana" w:hAnsi="Verdana"/>
        </w:rPr>
        <w:t>Better Care</w:t>
      </w:r>
      <w:r w:rsidRPr="003C6F12" w:rsidR="00B12E5D">
        <w:rPr>
          <w:rFonts w:ascii="Verdana" w:hAnsi="Verdana"/>
        </w:rPr>
        <w:t xml:space="preserve"> Fund</w:t>
      </w:r>
      <w:r w:rsidRPr="003C6F12" w:rsidR="0083090F">
        <w:rPr>
          <w:rFonts w:ascii="Verdana" w:hAnsi="Verdana"/>
        </w:rPr>
        <w:t xml:space="preserve"> </w:t>
      </w:r>
      <w:r w:rsidRPr="003C6F12" w:rsidR="00B12E5D">
        <w:rPr>
          <w:rFonts w:ascii="Verdana" w:hAnsi="Verdana"/>
        </w:rPr>
        <w:t>202</w:t>
      </w:r>
      <w:r w:rsidRPr="003C6F12" w:rsidR="00FA4106">
        <w:rPr>
          <w:rFonts w:ascii="Verdana" w:hAnsi="Verdana"/>
        </w:rPr>
        <w:t>6</w:t>
      </w:r>
      <w:r w:rsidRPr="003C6F12" w:rsidR="00BE4A1B">
        <w:rPr>
          <w:rFonts w:ascii="Verdana" w:hAnsi="Verdana"/>
        </w:rPr>
        <w:t>-</w:t>
      </w:r>
      <w:r w:rsidRPr="003C6F12" w:rsidR="00B12E5D">
        <w:rPr>
          <w:rFonts w:ascii="Verdana" w:hAnsi="Verdana"/>
        </w:rPr>
        <w:t>2</w:t>
      </w:r>
      <w:r w:rsidRPr="003C6F12" w:rsidR="00FA4106">
        <w:rPr>
          <w:rFonts w:ascii="Verdana" w:hAnsi="Verdana"/>
        </w:rPr>
        <w:t>7</w:t>
      </w:r>
      <w:bookmarkEnd w:id="0"/>
      <w:bookmarkEnd w:id="1"/>
    </w:p>
    <w:p w:rsidRPr="003C6F12" w:rsidR="00CC11AD" w:rsidP="002D705C" w:rsidRDefault="1C520C5C" w14:paraId="4A6BEA91" w14:textId="69B9B8E5">
      <w:pPr>
        <w:pStyle w:val="Heading1"/>
        <w:spacing w:after="240"/>
        <w:rPr>
          <w:rFonts w:ascii="Verdana" w:hAnsi="Verdana"/>
        </w:rPr>
      </w:pPr>
      <w:bookmarkStart w:name="_Toc220684110" w:id="5"/>
      <w:bookmarkStart w:name="_Toc220502946" w:id="6"/>
      <w:r w:rsidRPr="003C6F12">
        <w:rPr>
          <w:rFonts w:ascii="Verdana" w:hAnsi="Verdana"/>
        </w:rPr>
        <w:t xml:space="preserve">Narrative </w:t>
      </w:r>
      <w:r w:rsidRPr="003C6F12" w:rsidR="1CEF29AA">
        <w:rPr>
          <w:rFonts w:ascii="Verdana" w:hAnsi="Verdana"/>
        </w:rPr>
        <w:t>r</w:t>
      </w:r>
      <w:r w:rsidRPr="003C6F12" w:rsidR="0059130C">
        <w:rPr>
          <w:rFonts w:ascii="Verdana" w:hAnsi="Verdana"/>
        </w:rPr>
        <w:t>eturn</w:t>
      </w:r>
      <w:bookmarkEnd w:id="5"/>
      <w:r w:rsidRPr="003C6F12" w:rsidR="0059130C">
        <w:rPr>
          <w:rFonts w:ascii="Verdana" w:hAnsi="Verdana"/>
        </w:rPr>
        <w:t xml:space="preserve"> </w:t>
      </w:r>
      <w:bookmarkEnd w:id="6"/>
    </w:p>
    <w:p w:rsidRPr="003C6F12" w:rsidR="00AE2AD4" w:rsidP="002D705C" w:rsidRDefault="00AE2AD4" w14:paraId="60F0317D" w14:textId="77777777">
      <w:pPr>
        <w:spacing w:after="240" w:line="240" w:lineRule="auto"/>
        <w:rPr>
          <w:rFonts w:ascii="Verdana" w:hAnsi="Verdana"/>
        </w:rPr>
      </w:pPr>
    </w:p>
    <w:p w:rsidRPr="003C6F12" w:rsidR="001127C5" w:rsidP="002D705C" w:rsidRDefault="00411C99" w14:paraId="573962FF" w14:textId="44C23E0D">
      <w:pPr>
        <w:pStyle w:val="ListParagraph"/>
        <w:numPr>
          <w:ilvl w:val="0"/>
          <w:numId w:val="4"/>
        </w:numPr>
        <w:spacing w:after="240" w:line="240" w:lineRule="auto"/>
        <w:rPr>
          <w:rFonts w:ascii="Verdana" w:hAnsi="Verdana" w:cs="Arial"/>
          <w:sz w:val="23"/>
          <w:szCs w:val="23"/>
        </w:rPr>
      </w:pPr>
      <w:bookmarkStart w:name="_Toc219796389" w:id="7"/>
      <w:bookmarkEnd w:id="2"/>
      <w:bookmarkEnd w:id="3"/>
      <w:bookmarkEnd w:id="4"/>
      <w:r w:rsidRPr="003C6F12">
        <w:rPr>
          <w:rFonts w:ascii="Verdana" w:hAnsi="Verdana" w:cs="Arial"/>
          <w:sz w:val="23"/>
          <w:szCs w:val="23"/>
        </w:rPr>
        <w:t xml:space="preserve">The deadline for completing this narrative return is </w:t>
      </w:r>
      <w:r w:rsidRPr="003C6F12" w:rsidR="00B34943">
        <w:rPr>
          <w:rFonts w:ascii="Verdana" w:hAnsi="Verdana" w:cs="Arial"/>
          <w:b/>
          <w:bCs/>
          <w:sz w:val="23"/>
          <w:szCs w:val="23"/>
        </w:rPr>
        <w:t>19</w:t>
      </w:r>
      <w:r w:rsidRPr="003C6F12" w:rsidR="00B34943">
        <w:rPr>
          <w:rFonts w:ascii="Verdana" w:hAnsi="Verdana" w:cs="Arial"/>
          <w:b/>
          <w:bCs/>
          <w:sz w:val="23"/>
          <w:szCs w:val="23"/>
          <w:vertAlign w:val="superscript"/>
        </w:rPr>
        <w:t xml:space="preserve"> </w:t>
      </w:r>
      <w:r w:rsidRPr="003C6F12" w:rsidR="00B34943">
        <w:rPr>
          <w:rFonts w:ascii="Verdana" w:hAnsi="Verdana" w:cs="Arial"/>
          <w:b/>
          <w:bCs/>
          <w:sz w:val="23"/>
          <w:szCs w:val="23"/>
        </w:rPr>
        <w:t xml:space="preserve">May </w:t>
      </w:r>
      <w:r w:rsidRPr="003C6F12" w:rsidR="00793E5C">
        <w:rPr>
          <w:rFonts w:ascii="Verdana" w:hAnsi="Verdana" w:cs="Arial"/>
          <w:b/>
          <w:bCs/>
          <w:sz w:val="23"/>
          <w:szCs w:val="23"/>
        </w:rPr>
        <w:t>2026</w:t>
      </w:r>
      <w:r w:rsidRPr="003C6F12" w:rsidR="4A22DE5D">
        <w:rPr>
          <w:rFonts w:ascii="Verdana" w:hAnsi="Verdana" w:cs="Arial"/>
          <w:b/>
          <w:bCs/>
          <w:sz w:val="23"/>
          <w:szCs w:val="23"/>
        </w:rPr>
        <w:t>.</w:t>
      </w:r>
    </w:p>
    <w:p w:rsidRPr="003C6F12" w:rsidR="00D62729" w:rsidP="002D705C" w:rsidRDefault="00CA0854" w14:paraId="2E0F47D7" w14:textId="73D39C86">
      <w:pPr>
        <w:pStyle w:val="ListParagraph"/>
        <w:numPr>
          <w:ilvl w:val="0"/>
          <w:numId w:val="4"/>
        </w:numPr>
        <w:spacing w:after="240" w:line="240" w:lineRule="auto"/>
        <w:rPr>
          <w:rFonts w:ascii="Verdana" w:hAnsi="Verdana" w:cs="Arial"/>
          <w:sz w:val="23"/>
          <w:szCs w:val="23"/>
        </w:rPr>
      </w:pPr>
      <w:r w:rsidRPr="003C6F12">
        <w:rPr>
          <w:rFonts w:ascii="Verdana" w:hAnsi="Verdana" w:cs="Arial"/>
          <w:sz w:val="23"/>
          <w:szCs w:val="23"/>
        </w:rPr>
        <w:t>Please submit this return to</w:t>
      </w:r>
      <w:r w:rsidRPr="003C6F12" w:rsidR="00A22C4E">
        <w:rPr>
          <w:rFonts w:ascii="Verdana" w:hAnsi="Verdana" w:cs="Arial"/>
          <w:sz w:val="23"/>
          <w:szCs w:val="23"/>
        </w:rPr>
        <w:t xml:space="preserve"> both</w:t>
      </w:r>
      <w:r w:rsidRPr="003C6F12">
        <w:rPr>
          <w:rFonts w:ascii="Verdana" w:hAnsi="Verdana" w:cs="Arial"/>
          <w:sz w:val="23"/>
          <w:szCs w:val="23"/>
        </w:rPr>
        <w:t>:</w:t>
      </w:r>
      <w:r w:rsidRPr="003C6F12" w:rsidR="006C0FEA">
        <w:rPr>
          <w:rFonts w:ascii="Verdana" w:hAnsi="Verdana" w:cs="Arial"/>
          <w:sz w:val="23"/>
          <w:szCs w:val="23"/>
        </w:rPr>
        <w:t xml:space="preserve"> </w:t>
      </w:r>
      <w:hyperlink r:id="rId15">
        <w:r w:rsidRPr="003C6F12" w:rsidR="006C0FEA">
          <w:rPr>
            <w:rStyle w:val="Hyperlink"/>
            <w:rFonts w:ascii="Verdana" w:hAnsi="Verdana" w:cs="Arial"/>
            <w:sz w:val="23"/>
            <w:szCs w:val="23"/>
          </w:rPr>
          <w:t>england.bettercarefundteam@nhs.net</w:t>
        </w:r>
      </w:hyperlink>
      <w:r w:rsidRPr="003C6F12" w:rsidR="006C0FEA">
        <w:rPr>
          <w:rFonts w:ascii="Verdana" w:hAnsi="Verdana" w:cs="Arial"/>
          <w:sz w:val="23"/>
          <w:szCs w:val="23"/>
        </w:rPr>
        <w:t xml:space="preserve"> and your regional </w:t>
      </w:r>
      <w:r w:rsidRPr="003C6F12" w:rsidR="00256D31">
        <w:rPr>
          <w:rFonts w:ascii="Verdana" w:hAnsi="Verdana" w:cs="Arial"/>
          <w:sz w:val="23"/>
          <w:szCs w:val="23"/>
        </w:rPr>
        <w:t>b</w:t>
      </w:r>
      <w:r w:rsidRPr="003C6F12" w:rsidR="006C0FEA">
        <w:rPr>
          <w:rFonts w:ascii="Verdana" w:hAnsi="Verdana" w:cs="Arial"/>
          <w:sz w:val="23"/>
          <w:szCs w:val="23"/>
        </w:rPr>
        <w:t xml:space="preserve">etter </w:t>
      </w:r>
      <w:r w:rsidRPr="003C6F12" w:rsidR="00256D31">
        <w:rPr>
          <w:rFonts w:ascii="Verdana" w:hAnsi="Verdana" w:cs="Arial"/>
          <w:sz w:val="23"/>
          <w:szCs w:val="23"/>
        </w:rPr>
        <w:t>c</w:t>
      </w:r>
      <w:r w:rsidRPr="003C6F12" w:rsidR="006C0FEA">
        <w:rPr>
          <w:rFonts w:ascii="Verdana" w:hAnsi="Verdana" w:cs="Arial"/>
          <w:sz w:val="23"/>
          <w:szCs w:val="23"/>
        </w:rPr>
        <w:t xml:space="preserve">are </w:t>
      </w:r>
      <w:r w:rsidRPr="003C6F12" w:rsidR="00256D31">
        <w:rPr>
          <w:rFonts w:ascii="Verdana" w:hAnsi="Verdana" w:cs="Arial"/>
          <w:sz w:val="23"/>
          <w:szCs w:val="23"/>
        </w:rPr>
        <w:t>m</w:t>
      </w:r>
      <w:r w:rsidRPr="003C6F12" w:rsidR="006C0FEA">
        <w:rPr>
          <w:rFonts w:ascii="Verdana" w:hAnsi="Verdana" w:cs="Arial"/>
          <w:sz w:val="23"/>
          <w:szCs w:val="23"/>
        </w:rPr>
        <w:t xml:space="preserve">anager(s). </w:t>
      </w:r>
      <w:r w:rsidRPr="003C6F12">
        <w:rPr>
          <w:rFonts w:ascii="Verdana" w:hAnsi="Verdana" w:cs="Arial"/>
          <w:sz w:val="23"/>
          <w:szCs w:val="23"/>
        </w:rPr>
        <w:t xml:space="preserve"> </w:t>
      </w:r>
    </w:p>
    <w:p w:rsidRPr="003C6F12" w:rsidR="00F115FB" w:rsidP="002D705C" w:rsidRDefault="00F115FB" w14:paraId="1264E479" w14:textId="77777777">
      <w:pPr>
        <w:spacing w:after="240" w:line="240" w:lineRule="auto"/>
        <w:rPr>
          <w:rFonts w:ascii="Verdana" w:hAnsi="Verdana"/>
          <w:lang w:val="en-US" w:eastAsia="ja-JP"/>
        </w:rPr>
      </w:pPr>
    </w:p>
    <w:p w:rsidRPr="003C6F12" w:rsidR="00D62729" w:rsidP="002D705C" w:rsidRDefault="00D62729" w14:paraId="3CC1C11E" w14:textId="77777777">
      <w:pPr>
        <w:pStyle w:val="Heading3"/>
        <w:spacing w:before="0" w:after="240"/>
        <w:rPr>
          <w:rFonts w:ascii="Verdana" w:hAnsi="Verdana"/>
          <w:b/>
          <w:bCs/>
          <w:color w:val="193251" w:themeColor="text2" w:themeShade="80"/>
        </w:rPr>
      </w:pPr>
      <w:bookmarkStart w:name="_Toc220684112" w:id="8"/>
      <w:r w:rsidRPr="003C6F12">
        <w:rPr>
          <w:rFonts w:ascii="Verdana" w:hAnsi="Verdana"/>
          <w:b/>
          <w:bCs/>
          <w:color w:val="193251" w:themeColor="text2" w:themeShade="80"/>
        </w:rPr>
        <w:t>Submission details</w:t>
      </w:r>
      <w:bookmarkEnd w:id="8"/>
    </w:p>
    <w:p w:rsidRPr="003C6F12" w:rsidR="00D62729" w:rsidP="002D705C" w:rsidRDefault="00D62729" w14:paraId="701A7403" w14:textId="79A77713">
      <w:pPr>
        <w:spacing w:after="240" w:line="240" w:lineRule="auto"/>
        <w:rPr>
          <w:rFonts w:ascii="Verdana" w:hAnsi="Verdana" w:cs="Arial"/>
          <w:i/>
          <w:iCs/>
          <w:color w:val="3265A3" w:themeColor="text2"/>
          <w:sz w:val="23"/>
          <w:szCs w:val="23"/>
        </w:rPr>
      </w:pPr>
    </w:p>
    <w:tbl>
      <w:tblPr>
        <w:tblStyle w:val="TableGrid"/>
        <w:tblW w:w="10381" w:type="dxa"/>
        <w:tblInd w:w="-289" w:type="dxa"/>
        <w:tblLook w:val="04A0" w:firstRow="1" w:lastRow="0" w:firstColumn="1" w:lastColumn="0" w:noHBand="0" w:noVBand="1"/>
      </w:tblPr>
      <w:tblGrid>
        <w:gridCol w:w="2411"/>
        <w:gridCol w:w="7970"/>
      </w:tblGrid>
      <w:tr w:rsidRPr="003C6F12" w:rsidR="00816C00" w:rsidTr="000802E2" w14:paraId="5E776317" w14:textId="77777777">
        <w:trPr>
          <w:trHeight w:val="238"/>
        </w:trPr>
        <w:tc>
          <w:tcPr>
            <w:tcW w:w="2411" w:type="dxa"/>
          </w:tcPr>
          <w:p w:rsidRPr="00FB6678" w:rsidR="00816C00" w:rsidP="002D705C" w:rsidRDefault="00816C00" w14:paraId="19E40E56" w14:textId="77777777">
            <w:pPr>
              <w:spacing w:after="240" w:line="240" w:lineRule="auto"/>
              <w:textboxTightWrap w:val="none"/>
              <w:rPr>
                <w:rFonts w:ascii="Verdana" w:hAnsi="Verdana" w:cs="Arial"/>
                <w:b/>
                <w:bCs/>
                <w:sz w:val="22"/>
                <w:szCs w:val="22"/>
              </w:rPr>
            </w:pPr>
            <w:r w:rsidRPr="00FB6678">
              <w:rPr>
                <w:rFonts w:ascii="Verdana" w:hAnsi="Verdana" w:cs="Arial"/>
                <w:b/>
                <w:bCs/>
                <w:sz w:val="22"/>
                <w:szCs w:val="22"/>
              </w:rPr>
              <w:t xml:space="preserve">HWB </w:t>
            </w:r>
          </w:p>
        </w:tc>
        <w:tc>
          <w:tcPr>
            <w:tcW w:w="7970" w:type="dxa"/>
          </w:tcPr>
          <w:p w:rsidRPr="00FB6678" w:rsidR="00816C00" w:rsidP="002D705C" w:rsidRDefault="00816C00" w14:paraId="5D06AB85" w14:textId="4EF1F48F">
            <w:pPr>
              <w:spacing w:after="240" w:line="240" w:lineRule="auto"/>
              <w:textboxTightWrap w:val="none"/>
              <w:rPr>
                <w:rFonts w:ascii="Verdana" w:hAnsi="Verdana" w:cs="Arial"/>
                <w:b/>
                <w:bCs/>
                <w:color w:val="5D5356" w:themeColor="background1" w:themeTint="BF"/>
                <w:sz w:val="22"/>
                <w:szCs w:val="22"/>
              </w:rPr>
            </w:pPr>
            <w:r w:rsidRPr="00FB6678">
              <w:rPr>
                <w:rFonts w:ascii="Verdana" w:hAnsi="Verdana" w:cs="Arial"/>
                <w:b/>
                <w:bCs/>
                <w:color w:val="5D5356" w:themeColor="background1" w:themeTint="BF"/>
                <w:sz w:val="22"/>
                <w:szCs w:val="22"/>
              </w:rPr>
              <w:t>Staffordshire</w:t>
            </w:r>
          </w:p>
        </w:tc>
      </w:tr>
      <w:tr w:rsidRPr="003C6F12" w:rsidR="00816C00" w:rsidTr="000802E2" w14:paraId="581B63BE" w14:textId="77777777">
        <w:trPr>
          <w:trHeight w:val="238"/>
        </w:trPr>
        <w:tc>
          <w:tcPr>
            <w:tcW w:w="2411" w:type="dxa"/>
          </w:tcPr>
          <w:p w:rsidRPr="00FB6678" w:rsidR="00816C00" w:rsidP="002D705C" w:rsidRDefault="00816C00" w14:paraId="252157F4" w14:textId="77777777">
            <w:pPr>
              <w:spacing w:after="240" w:line="240" w:lineRule="auto"/>
              <w:textboxTightWrap w:val="none"/>
              <w:rPr>
                <w:rFonts w:ascii="Verdana" w:hAnsi="Verdana" w:cs="Arial"/>
                <w:b/>
                <w:bCs/>
                <w:sz w:val="22"/>
                <w:szCs w:val="22"/>
              </w:rPr>
            </w:pPr>
            <w:r w:rsidRPr="00FB6678">
              <w:rPr>
                <w:rFonts w:ascii="Verdana" w:hAnsi="Verdana" w:cs="Arial"/>
                <w:b/>
                <w:bCs/>
                <w:sz w:val="22"/>
                <w:szCs w:val="22"/>
              </w:rPr>
              <w:t xml:space="preserve">ICB </w:t>
            </w:r>
          </w:p>
        </w:tc>
        <w:tc>
          <w:tcPr>
            <w:tcW w:w="7970" w:type="dxa"/>
          </w:tcPr>
          <w:p w:rsidRPr="00FB6678" w:rsidR="00816C00" w:rsidP="002D705C" w:rsidRDefault="00816C00" w14:paraId="0B37E304" w14:textId="333FF2FC">
            <w:pPr>
              <w:spacing w:after="240" w:line="240" w:lineRule="auto"/>
              <w:textboxTightWrap w:val="none"/>
              <w:rPr>
                <w:rFonts w:ascii="Verdana" w:hAnsi="Verdana" w:cs="Arial"/>
                <w:b/>
                <w:bCs/>
                <w:color w:val="5D5356" w:themeColor="background1" w:themeTint="BF"/>
                <w:sz w:val="22"/>
                <w:szCs w:val="22"/>
              </w:rPr>
            </w:pPr>
            <w:r w:rsidRPr="00FB6678">
              <w:rPr>
                <w:rFonts w:ascii="Verdana" w:hAnsi="Verdana" w:eastAsia="Aptos" w:cs="Arial"/>
                <w:b/>
                <w:bCs/>
                <w:color w:val="5D5356" w:themeColor="background1" w:themeTint="BF"/>
                <w:sz w:val="22"/>
                <w:szCs w:val="22"/>
                <w14:ligatures w14:val="standardContextual"/>
              </w:rPr>
              <w:t xml:space="preserve">Staffordshire and Stoke-on-Trent </w:t>
            </w:r>
          </w:p>
        </w:tc>
      </w:tr>
      <w:tr w:rsidRPr="003C6F12" w:rsidR="00816C00" w:rsidTr="000802E2" w14:paraId="7FA98A68" w14:textId="77777777">
        <w:trPr>
          <w:trHeight w:val="64"/>
        </w:trPr>
        <w:tc>
          <w:tcPr>
            <w:tcW w:w="2411" w:type="dxa"/>
          </w:tcPr>
          <w:p w:rsidRPr="00FB6678" w:rsidR="00816C00" w:rsidP="002D705C" w:rsidRDefault="00816C00" w14:paraId="2DCE51CE" w14:textId="348231F8">
            <w:pPr>
              <w:spacing w:after="240" w:line="240" w:lineRule="auto"/>
              <w:textboxTightWrap w:val="none"/>
              <w:rPr>
                <w:rFonts w:ascii="Verdana" w:hAnsi="Verdana" w:cs="Arial"/>
                <w:b/>
                <w:bCs/>
                <w:sz w:val="22"/>
                <w:szCs w:val="22"/>
              </w:rPr>
            </w:pPr>
            <w:r w:rsidRPr="00FB6678">
              <w:rPr>
                <w:rFonts w:ascii="Verdana" w:hAnsi="Verdana" w:cs="Arial"/>
                <w:b/>
                <w:bCs/>
                <w:sz w:val="22"/>
                <w:szCs w:val="22"/>
              </w:rPr>
              <w:t>LA</w:t>
            </w:r>
          </w:p>
        </w:tc>
        <w:tc>
          <w:tcPr>
            <w:tcW w:w="7970" w:type="dxa"/>
          </w:tcPr>
          <w:p w:rsidRPr="00FB6678" w:rsidR="00816C00" w:rsidP="002D705C" w:rsidRDefault="00816C00" w14:paraId="5F25273F" w14:textId="70395D56">
            <w:pPr>
              <w:spacing w:after="240" w:line="240" w:lineRule="auto"/>
              <w:textboxTightWrap w:val="none"/>
              <w:rPr>
                <w:rFonts w:ascii="Verdana" w:hAnsi="Verdana" w:cs="Arial"/>
                <w:b/>
                <w:bCs/>
                <w:color w:val="5D5356" w:themeColor="background1" w:themeTint="BF"/>
                <w:sz w:val="22"/>
                <w:szCs w:val="22"/>
              </w:rPr>
            </w:pPr>
            <w:r w:rsidRPr="00FB6678">
              <w:rPr>
                <w:rFonts w:ascii="Verdana" w:hAnsi="Verdana" w:cs="Arial"/>
                <w:b/>
                <w:bCs/>
                <w:color w:val="5D5356" w:themeColor="background1" w:themeTint="BF"/>
                <w:sz w:val="22"/>
                <w:szCs w:val="22"/>
              </w:rPr>
              <w:t>Staffordshire</w:t>
            </w:r>
            <w:r w:rsidRPr="00FB6678" w:rsidR="00FB6678">
              <w:rPr>
                <w:rFonts w:ascii="Verdana" w:hAnsi="Verdana" w:cs="Arial"/>
                <w:b/>
                <w:bCs/>
                <w:color w:val="5D5356" w:themeColor="background1" w:themeTint="BF"/>
                <w:sz w:val="22"/>
                <w:szCs w:val="22"/>
              </w:rPr>
              <w:t xml:space="preserve"> County Council</w:t>
            </w:r>
          </w:p>
        </w:tc>
      </w:tr>
    </w:tbl>
    <w:p w:rsidRPr="003C6F12" w:rsidR="00D62729" w:rsidP="002D705C" w:rsidRDefault="00D62729" w14:paraId="26586946" w14:textId="77777777">
      <w:pPr>
        <w:spacing w:after="240" w:line="240" w:lineRule="auto"/>
        <w:rPr>
          <w:rFonts w:ascii="Verdana" w:hAnsi="Verdana" w:cs="Arial"/>
        </w:rPr>
      </w:pPr>
    </w:p>
    <w:p w:rsidRPr="003C6F12" w:rsidR="00D62729" w:rsidP="002D705C" w:rsidRDefault="00D62729" w14:paraId="20CFFBB9" w14:textId="77777777">
      <w:pPr>
        <w:spacing w:after="240" w:line="240" w:lineRule="auto"/>
        <w:rPr>
          <w:rFonts w:ascii="Verdana" w:hAnsi="Verdana" w:cs="Arial"/>
        </w:rPr>
      </w:pPr>
    </w:p>
    <w:p w:rsidRPr="003C6F12" w:rsidR="00D62729" w:rsidP="002D705C" w:rsidRDefault="00D62729" w14:paraId="1202A600" w14:textId="77777777">
      <w:pPr>
        <w:spacing w:after="240" w:line="240" w:lineRule="auto"/>
        <w:rPr>
          <w:rFonts w:ascii="Verdana" w:hAnsi="Verdana" w:cs="Arial"/>
        </w:rPr>
      </w:pPr>
    </w:p>
    <w:p w:rsidRPr="000802E2" w:rsidR="00D62729" w:rsidP="002D705C" w:rsidRDefault="00D62729" w14:paraId="47548FF0" w14:textId="77777777">
      <w:pPr>
        <w:spacing w:after="240" w:line="240" w:lineRule="auto"/>
        <w:rPr>
          <w:rFonts w:ascii="Verdana" w:hAnsi="Verdana" w:cs="Arial"/>
          <w:sz w:val="22"/>
          <w:szCs w:val="22"/>
        </w:rPr>
      </w:pPr>
    </w:p>
    <w:p w:rsidRPr="000802E2" w:rsidR="00D62729" w:rsidP="002D705C" w:rsidRDefault="00D62729" w14:paraId="582C3038" w14:textId="77777777">
      <w:pPr>
        <w:spacing w:after="240" w:line="240" w:lineRule="auto"/>
        <w:rPr>
          <w:rFonts w:ascii="Verdana" w:hAnsi="Verdana" w:cs="Arial"/>
          <w:sz w:val="22"/>
          <w:szCs w:val="22"/>
        </w:rPr>
      </w:pPr>
    </w:p>
    <w:p w:rsidRPr="000802E2" w:rsidR="0062612A" w:rsidP="002D705C" w:rsidRDefault="0062612A" w14:paraId="66AA9440" w14:textId="77777777">
      <w:pPr>
        <w:spacing w:after="240" w:line="240" w:lineRule="auto"/>
        <w:rPr>
          <w:rFonts w:ascii="Verdana" w:hAnsi="Verdana" w:cs="Arial"/>
          <w:sz w:val="22"/>
          <w:szCs w:val="22"/>
        </w:rPr>
      </w:pPr>
    </w:p>
    <w:p w:rsidRPr="000802E2" w:rsidR="00D62729" w:rsidP="002D705C" w:rsidRDefault="00D62729" w14:paraId="798294B2" w14:textId="77777777">
      <w:pPr>
        <w:spacing w:after="240" w:line="240" w:lineRule="auto"/>
        <w:rPr>
          <w:rFonts w:ascii="Verdana" w:hAnsi="Verdana" w:cs="Arial"/>
          <w:sz w:val="22"/>
          <w:szCs w:val="22"/>
        </w:rPr>
      </w:pPr>
    </w:p>
    <w:p w:rsidRPr="000802E2" w:rsidR="006C0FEA" w:rsidP="002D705C" w:rsidRDefault="006C0FEA" w14:paraId="56C5F763" w14:textId="77777777">
      <w:pPr>
        <w:spacing w:after="240" w:line="240" w:lineRule="auto"/>
        <w:rPr>
          <w:rFonts w:ascii="Verdana" w:hAnsi="Verdana" w:cs="Arial"/>
          <w:sz w:val="22"/>
          <w:szCs w:val="22"/>
        </w:rPr>
      </w:pPr>
    </w:p>
    <w:p w:rsidRPr="000802E2" w:rsidR="005D248F" w:rsidP="002D705C" w:rsidRDefault="00081B5E" w14:paraId="11F74762" w14:textId="603B7C9A">
      <w:pPr>
        <w:spacing w:after="240" w:line="240" w:lineRule="auto"/>
        <w:rPr>
          <w:rFonts w:ascii="Verdana" w:hAnsi="Verdana" w:cs="Arial"/>
          <w:sz w:val="22"/>
          <w:szCs w:val="22"/>
        </w:rPr>
      </w:pPr>
      <w:r>
        <w:rPr>
          <w:rFonts w:ascii="Verdana" w:hAnsi="Verdana"/>
          <w:i/>
          <w:iCs/>
        </w:rPr>
        <w:t>No</w:t>
      </w:r>
      <w:r w:rsidRPr="00081B5E">
        <w:rPr>
          <w:rFonts w:ascii="Verdana" w:hAnsi="Verdana"/>
          <w:i/>
          <w:iCs/>
        </w:rPr>
        <w:t>te that there is a long-standing disagreement between the Council and the ICB. The Council and the ICB are in dispute about the amount of ICB Adult Social Care Discharge Fund included in the plan: the Council maintain that, based on demography, this should be £7,832,816; the ICB believe that it should be £7,230,292.</w:t>
      </w:r>
    </w:p>
    <w:bookmarkEnd w:id="7"/>
    <w:p w:rsidRPr="0062612A" w:rsidR="001B39E5" w:rsidP="002D705C" w:rsidRDefault="006F652E" w14:paraId="4BE7B9C8" w14:textId="7D7052D4">
      <w:pPr>
        <w:pStyle w:val="Paragraphtext"/>
        <w:numPr>
          <w:ilvl w:val="0"/>
          <w:numId w:val="11"/>
        </w:numPr>
        <w:spacing w:after="240" w:line="240" w:lineRule="auto"/>
        <w:jc w:val="both"/>
        <w:rPr>
          <w:rFonts w:ascii="Verdana" w:hAnsi="Verdana" w:cstheme="majorHAnsi"/>
          <w:sz w:val="22"/>
          <w:szCs w:val="22"/>
        </w:rPr>
      </w:pPr>
      <w:r w:rsidRPr="0062612A">
        <w:rPr>
          <w:rFonts w:ascii="Verdana" w:hAnsi="Verdana" w:cstheme="majorHAnsi"/>
          <w:b/>
          <w:bCs/>
          <w:sz w:val="22"/>
          <w:szCs w:val="22"/>
        </w:rPr>
        <w:t>R</w:t>
      </w:r>
      <w:r w:rsidRPr="0062612A" w:rsidR="00D658EE">
        <w:rPr>
          <w:rFonts w:ascii="Verdana" w:hAnsi="Verdana" w:cstheme="majorHAnsi"/>
          <w:b/>
          <w:bCs/>
          <w:sz w:val="22"/>
          <w:szCs w:val="22"/>
        </w:rPr>
        <w:t>ational</w:t>
      </w:r>
      <w:r w:rsidRPr="0062612A" w:rsidR="1328019B">
        <w:rPr>
          <w:rFonts w:ascii="Verdana" w:hAnsi="Verdana" w:cstheme="majorHAnsi"/>
          <w:b/>
          <w:bCs/>
          <w:sz w:val="22"/>
          <w:szCs w:val="22"/>
        </w:rPr>
        <w:t>e</w:t>
      </w:r>
      <w:r w:rsidRPr="0062612A" w:rsidR="00D658EE">
        <w:rPr>
          <w:rFonts w:ascii="Verdana" w:hAnsi="Verdana" w:cstheme="majorHAnsi"/>
          <w:b/>
          <w:bCs/>
          <w:sz w:val="22"/>
          <w:szCs w:val="22"/>
        </w:rPr>
        <w:t xml:space="preserve"> for using </w:t>
      </w:r>
      <w:r w:rsidRPr="0062612A" w:rsidR="004C5069">
        <w:rPr>
          <w:rFonts w:ascii="Verdana" w:hAnsi="Verdana" w:cstheme="majorHAnsi"/>
          <w:b/>
          <w:bCs/>
          <w:sz w:val="22"/>
          <w:szCs w:val="22"/>
        </w:rPr>
        <w:t>BCF</w:t>
      </w:r>
      <w:r w:rsidRPr="0062612A" w:rsidR="00D658EE">
        <w:rPr>
          <w:rFonts w:ascii="Verdana" w:hAnsi="Verdana" w:cstheme="majorHAnsi"/>
          <w:b/>
          <w:bCs/>
          <w:sz w:val="22"/>
          <w:szCs w:val="22"/>
        </w:rPr>
        <w:t xml:space="preserve"> funding to maximise delivery </w:t>
      </w:r>
      <w:r w:rsidRPr="0062612A" w:rsidR="000262DB">
        <w:rPr>
          <w:rFonts w:ascii="Verdana" w:hAnsi="Verdana" w:cstheme="majorHAnsi"/>
          <w:b/>
          <w:bCs/>
          <w:sz w:val="22"/>
          <w:szCs w:val="22"/>
        </w:rPr>
        <w:t>of integrated</w:t>
      </w:r>
      <w:r w:rsidRPr="0062612A" w:rsidR="00D658EE">
        <w:rPr>
          <w:rFonts w:ascii="Verdana" w:hAnsi="Verdana" w:cstheme="majorHAnsi"/>
          <w:b/>
          <w:bCs/>
          <w:sz w:val="22"/>
          <w:szCs w:val="22"/>
        </w:rPr>
        <w:t xml:space="preserve"> and preventative </w:t>
      </w:r>
      <w:r w:rsidRPr="0062612A" w:rsidR="00E86B11">
        <w:rPr>
          <w:rFonts w:ascii="Verdana" w:hAnsi="Verdana" w:cstheme="majorHAnsi"/>
          <w:b/>
          <w:bCs/>
          <w:sz w:val="22"/>
          <w:szCs w:val="22"/>
        </w:rPr>
        <w:t>care linked to the relevant areas of neighbourhood health and social care services</w:t>
      </w:r>
      <w:r w:rsidRPr="0062612A" w:rsidR="00ED335B">
        <w:rPr>
          <w:rFonts w:ascii="Verdana" w:hAnsi="Verdana" w:cstheme="majorHAnsi"/>
          <w:b/>
          <w:bCs/>
          <w:sz w:val="22"/>
          <w:szCs w:val="22"/>
        </w:rPr>
        <w:t>.</w:t>
      </w:r>
      <w:r w:rsidRPr="0062612A" w:rsidR="00B05E3E">
        <w:rPr>
          <w:rFonts w:ascii="Verdana" w:hAnsi="Verdana" w:cstheme="majorHAnsi"/>
          <w:b/>
          <w:bCs/>
          <w:sz w:val="22"/>
          <w:szCs w:val="22"/>
          <w:u w:val="single"/>
        </w:rPr>
        <w:t xml:space="preserve"> </w:t>
      </w:r>
    </w:p>
    <w:p w:rsidRPr="0062612A" w:rsidR="00E55100" w:rsidP="002D705C" w:rsidRDefault="00060DEE" w14:paraId="3A101239" w14:textId="47541113">
      <w:pPr>
        <w:pStyle w:val="NormalWeb"/>
        <w:spacing w:before="0" w:beforeAutospacing="0" w:after="240" w:afterAutospacing="0"/>
        <w:jc w:val="both"/>
        <w:rPr>
          <w:rFonts w:ascii="Verdana" w:hAnsi="Verdana" w:cs="Segoe UI"/>
          <w:color w:val="231F20" w:themeColor="background1"/>
          <w:sz w:val="22"/>
          <w:szCs w:val="22"/>
        </w:rPr>
      </w:pPr>
      <w:r w:rsidRPr="0062612A">
        <w:rPr>
          <w:rFonts w:ascii="Verdana" w:hAnsi="Verdana" w:cs="Segoe UI"/>
          <w:sz w:val="22"/>
          <w:szCs w:val="22"/>
        </w:rPr>
        <w:t>The Better Care Fund (BCF) remains a key enabler of joint commissioning and delivery across health and social care in Staffordshire. In 2026–27, BCF funding will support the delivery of the Integrated Care Board’s five</w:t>
      </w:r>
      <w:r w:rsidRPr="0062612A">
        <w:rPr>
          <w:rFonts w:ascii="Verdana" w:hAnsi="Verdana" w:cs="Segoe UI"/>
          <w:sz w:val="22"/>
          <w:szCs w:val="22"/>
        </w:rPr>
        <w:noBreakHyphen/>
      </w:r>
      <w:r w:rsidRPr="0062612A">
        <w:rPr>
          <w:rFonts w:ascii="Verdana" w:hAnsi="Verdana" w:cs="Segoe UI"/>
          <w:sz w:val="22"/>
          <w:szCs w:val="22"/>
        </w:rPr>
        <w:t xml:space="preserve">year strategic commissioning plan and the </w:t>
      </w:r>
      <w:r w:rsidRPr="0062612A">
        <w:rPr>
          <w:rFonts w:ascii="Verdana" w:hAnsi="Verdana" w:cs="Segoe UI"/>
          <w:color w:val="231F20" w:themeColor="background1"/>
          <w:sz w:val="22"/>
          <w:szCs w:val="22"/>
        </w:rPr>
        <w:t>Council’s Older People Adult Social Care Commissioning Strategy (2024–2029), providing a shared framework for investment in integrated services and neighbourhood models of care.</w:t>
      </w:r>
    </w:p>
    <w:p w:rsidRPr="0062612A" w:rsidR="003E5FBF" w:rsidP="002D705C" w:rsidRDefault="00AA5B99" w14:paraId="1C98BC0A" w14:textId="051D44A7">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Our B</w:t>
      </w:r>
      <w:r w:rsidRPr="0062612A" w:rsidR="00614E66">
        <w:rPr>
          <w:rFonts w:ascii="Verdana" w:hAnsi="Verdana" w:cs="Segoe UI"/>
          <w:sz w:val="22"/>
          <w:szCs w:val="22"/>
        </w:rPr>
        <w:t xml:space="preserve">CF prioritises investment in areas that have a demonstrable impact on system outcomes and sustainability. This includes supporting crisis avoidance and rapid response, maintaining effective intermediate care and Home First pathways, expanding proactive and preventative services, and sustaining capacity to meet Care Act–eligible needs. </w:t>
      </w:r>
      <w:r w:rsidRPr="0062612A" w:rsidR="003E5FBF">
        <w:rPr>
          <w:rFonts w:ascii="Verdana" w:hAnsi="Verdana" w:cs="Segoe UI"/>
          <w:sz w:val="22"/>
          <w:szCs w:val="22"/>
        </w:rPr>
        <w:t>Key schemes include reablement, integrated community equipment, and community palliative, end of life care, and residential and home care provision, which together address system pressures for people aged 65+ at greatest risk of admission, delayed discharge, or loss of independence.</w:t>
      </w:r>
    </w:p>
    <w:p w:rsidRPr="0062612A" w:rsidR="001F21B5" w:rsidP="002D705C" w:rsidRDefault="00614E66" w14:paraId="45DEDAB0" w14:textId="270D63EE">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Collectively, these investments support timely hospital discharge, reduce avoidable admissions, promote independence, and help manage demand pressures across health and social care, while maintaining a sustainable care market capable of responding to rising need.</w:t>
      </w:r>
      <w:r w:rsidRPr="0062612A" w:rsidR="00E96033">
        <w:rPr>
          <w:rFonts w:ascii="Verdana" w:hAnsi="Verdana" w:cs="Segoe UI"/>
          <w:sz w:val="22"/>
          <w:szCs w:val="22"/>
        </w:rPr>
        <w:t xml:space="preserve"> </w:t>
      </w:r>
      <w:r w:rsidRPr="0062612A" w:rsidR="001F21B5">
        <w:rPr>
          <w:rFonts w:ascii="Verdana" w:hAnsi="Verdana" w:cs="Segoe UI"/>
          <w:sz w:val="22"/>
          <w:szCs w:val="22"/>
        </w:rPr>
        <w:t xml:space="preserve">The plan also recognises that benefits will not all be immediate; many </w:t>
      </w:r>
      <w:r w:rsidRPr="0062612A" w:rsidR="00B765F7">
        <w:rPr>
          <w:rFonts w:ascii="Verdana" w:hAnsi="Verdana" w:cs="Segoe UI"/>
          <w:sz w:val="22"/>
          <w:szCs w:val="22"/>
        </w:rPr>
        <w:t xml:space="preserve">new </w:t>
      </w:r>
      <w:r w:rsidRPr="0062612A" w:rsidR="001F21B5">
        <w:rPr>
          <w:rFonts w:ascii="Verdana" w:hAnsi="Verdana" w:cs="Segoe UI"/>
          <w:sz w:val="22"/>
          <w:szCs w:val="22"/>
        </w:rPr>
        <w:t>schemes require phased implementation, workforce mobilisation, and system behaviour change before full impact is realised. As such, the financial approach balances invest</w:t>
      </w:r>
      <w:r w:rsidRPr="0062612A" w:rsidR="001F21B5">
        <w:rPr>
          <w:rFonts w:ascii="Verdana" w:hAnsi="Verdana" w:cs="Segoe UI"/>
          <w:sz w:val="22"/>
          <w:szCs w:val="22"/>
        </w:rPr>
        <w:noBreakHyphen/>
      </w:r>
      <w:r w:rsidRPr="0062612A" w:rsidR="001F21B5">
        <w:rPr>
          <w:rFonts w:ascii="Verdana" w:hAnsi="Verdana" w:cs="Segoe UI"/>
          <w:sz w:val="22"/>
          <w:szCs w:val="22"/>
        </w:rPr>
        <w:t>to</w:t>
      </w:r>
      <w:r w:rsidRPr="0062612A" w:rsidR="001F21B5">
        <w:rPr>
          <w:rFonts w:ascii="Verdana" w:hAnsi="Verdana" w:cs="Segoe UI"/>
          <w:sz w:val="22"/>
          <w:szCs w:val="22"/>
        </w:rPr>
        <w:noBreakHyphen/>
      </w:r>
      <w:r w:rsidRPr="0062612A" w:rsidR="001F21B5">
        <w:rPr>
          <w:rFonts w:ascii="Verdana" w:hAnsi="Verdana" w:cs="Segoe UI"/>
          <w:sz w:val="22"/>
          <w:szCs w:val="22"/>
        </w:rPr>
        <w:t>save ambition with risk management, including transitional arrangements where required.</w:t>
      </w:r>
    </w:p>
    <w:p w:rsidRPr="0062612A" w:rsidR="001F21B5" w:rsidP="002D705C" w:rsidRDefault="001F21B5" w14:paraId="11787DEA" w14:textId="77777777">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Overall, BCF funding will support the continued shift to neighbourhood</w:t>
      </w:r>
      <w:r w:rsidRPr="0062612A">
        <w:rPr>
          <w:rFonts w:ascii="Verdana" w:hAnsi="Verdana" w:cs="Segoe UI"/>
          <w:sz w:val="22"/>
          <w:szCs w:val="22"/>
        </w:rPr>
        <w:noBreakHyphen/>
      </w:r>
      <w:r w:rsidRPr="0062612A">
        <w:rPr>
          <w:rFonts w:ascii="Verdana" w:hAnsi="Verdana" w:cs="Segoe UI"/>
          <w:sz w:val="22"/>
          <w:szCs w:val="22"/>
        </w:rPr>
        <w:t>based, integrated and preventative care by strengthening community capacity, improving system flow, and maintaining a clear focus on independence, outcomes and sustainability.</w:t>
      </w:r>
    </w:p>
    <w:p w:rsidRPr="0062612A" w:rsidR="00986D77" w:rsidP="002D705C" w:rsidRDefault="00986D77" w14:paraId="03415DC5" w14:textId="77777777">
      <w:pPr>
        <w:pStyle w:val="NormalWeb"/>
        <w:spacing w:before="0" w:beforeAutospacing="0" w:after="240" w:afterAutospacing="0"/>
        <w:jc w:val="both"/>
        <w:rPr>
          <w:rFonts w:ascii="Verdana" w:hAnsi="Verdana" w:cs="Segoe UI"/>
          <w:color w:val="231F20" w:themeColor="background1"/>
          <w:sz w:val="22"/>
          <w:szCs w:val="22"/>
        </w:rPr>
      </w:pPr>
    </w:p>
    <w:p w:rsidRPr="0062612A" w:rsidR="005A577F" w:rsidP="002D705C" w:rsidRDefault="00784CE3" w14:paraId="6D1BB1B5" w14:textId="7620165E">
      <w:pPr>
        <w:pStyle w:val="paragraph"/>
        <w:spacing w:before="0" w:beforeAutospacing="0" w:after="240" w:afterAutospacing="0"/>
        <w:jc w:val="both"/>
        <w:textAlignment w:val="baseline"/>
        <w:rPr>
          <w:rStyle w:val="eop"/>
          <w:rFonts w:ascii="Verdana" w:hAnsi="Verdana" w:cstheme="majorHAnsi"/>
          <w:b/>
          <w:bCs/>
          <w:color w:val="231F20" w:themeColor="background1"/>
          <w:sz w:val="22"/>
          <w:szCs w:val="22"/>
        </w:rPr>
      </w:pPr>
      <w:r w:rsidRPr="0062612A">
        <w:rPr>
          <w:rStyle w:val="eop"/>
          <w:rFonts w:ascii="Verdana" w:hAnsi="Verdana" w:cstheme="majorHAnsi"/>
          <w:b/>
          <w:bCs/>
          <w:color w:val="231F20" w:themeColor="background1"/>
          <w:sz w:val="22"/>
          <w:szCs w:val="22"/>
        </w:rPr>
        <w:t>Neighbourhood model of care</w:t>
      </w:r>
    </w:p>
    <w:p w:rsidRPr="0062612A" w:rsidR="00C2725D" w:rsidP="002D705C" w:rsidRDefault="00C2725D" w14:paraId="1EAF3A19" w14:textId="77777777">
      <w:pPr>
        <w:pStyle w:val="paragraph"/>
        <w:spacing w:before="0" w:beforeAutospacing="0" w:after="240" w:afterAutospacing="0"/>
        <w:jc w:val="both"/>
        <w:textAlignment w:val="baseline"/>
        <w:rPr>
          <w:rStyle w:val="eop"/>
          <w:rFonts w:ascii="Verdana" w:hAnsi="Verdana" w:cstheme="majorHAnsi"/>
          <w:color w:val="231F20" w:themeColor="background1"/>
          <w:sz w:val="22"/>
          <w:szCs w:val="22"/>
          <w:lang w:eastAsia="en-US"/>
        </w:rPr>
      </w:pPr>
      <w:r w:rsidRPr="0062612A">
        <w:rPr>
          <w:rStyle w:val="eop"/>
          <w:rFonts w:ascii="Verdana" w:hAnsi="Verdana" w:cstheme="majorHAnsi"/>
          <w:color w:val="231F20" w:themeColor="background1"/>
          <w:sz w:val="22"/>
          <w:szCs w:val="22"/>
        </w:rPr>
        <w:t>Over the past 12 months system partners have progressed the aims and objectives of the Staffordshire and Stoke on Trent Neighbourhood health and Care Programme. A full assessment was undertaken against the Neighbourhood Health six core components with a series of actions identified to progress the 3 core shifts set out in the 10-year plan.</w:t>
      </w:r>
    </w:p>
    <w:p w:rsidRPr="0062612A" w:rsidR="00C2725D" w:rsidP="002D705C" w:rsidRDefault="00C2725D" w14:paraId="4354854F" w14:textId="77777777">
      <w:pPr>
        <w:pStyle w:val="paragraph"/>
        <w:spacing w:before="0" w:beforeAutospacing="0" w:after="240" w:afterAutospacing="0"/>
        <w:jc w:val="both"/>
        <w:textAlignment w:val="baseline"/>
        <w:rPr>
          <w:rStyle w:val="eop"/>
          <w:rFonts w:ascii="Verdana" w:hAnsi="Verdana" w:cstheme="majorHAnsi"/>
          <w:color w:val="231F20" w:themeColor="background1"/>
          <w:sz w:val="22"/>
          <w:szCs w:val="22"/>
        </w:rPr>
      </w:pPr>
      <w:r w:rsidRPr="0062612A">
        <w:rPr>
          <w:rStyle w:val="eop"/>
          <w:rFonts w:ascii="Verdana" w:hAnsi="Verdana" w:cstheme="majorHAnsi"/>
          <w:color w:val="231F20" w:themeColor="background1"/>
          <w:sz w:val="22"/>
          <w:szCs w:val="22"/>
        </w:rPr>
        <w:t>A wide range of community focussed developments already contribute to this agenda, including our developing integrated neighbourhood teams; long</w:t>
      </w:r>
      <w:r w:rsidRPr="0062612A">
        <w:rPr>
          <w:rStyle w:val="eop"/>
          <w:rFonts w:ascii="Cambria Math" w:hAnsi="Cambria Math" w:cs="Cambria Math"/>
          <w:color w:val="231F20" w:themeColor="background1"/>
          <w:sz w:val="22"/>
          <w:szCs w:val="22"/>
        </w:rPr>
        <w:t>‑</w:t>
      </w:r>
      <w:r w:rsidRPr="0062612A">
        <w:rPr>
          <w:rStyle w:val="eop"/>
          <w:rFonts w:ascii="Verdana" w:hAnsi="Verdana" w:cstheme="majorHAnsi"/>
          <w:color w:val="231F20" w:themeColor="background1"/>
          <w:sz w:val="22"/>
          <w:szCs w:val="22"/>
        </w:rPr>
        <w:t>term condition transformation programmes; urgent and emergency care improvement; cancer and elective reform; women</w:t>
      </w:r>
      <w:r w:rsidRPr="0062612A">
        <w:rPr>
          <w:rStyle w:val="eop"/>
          <w:rFonts w:ascii="Verdana" w:hAnsi="Verdana" w:cs="Arial"/>
          <w:color w:val="231F20" w:themeColor="background1"/>
          <w:sz w:val="22"/>
          <w:szCs w:val="22"/>
        </w:rPr>
        <w:t>’</w:t>
      </w:r>
      <w:r w:rsidRPr="0062612A">
        <w:rPr>
          <w:rStyle w:val="eop"/>
          <w:rFonts w:ascii="Verdana" w:hAnsi="Verdana" w:cstheme="majorHAnsi"/>
          <w:color w:val="231F20" w:themeColor="background1"/>
          <w:sz w:val="22"/>
          <w:szCs w:val="22"/>
        </w:rPr>
        <w:t>s health; access to primary care and local authority</w:t>
      </w:r>
      <w:r w:rsidRPr="0062612A">
        <w:rPr>
          <w:rStyle w:val="eop"/>
          <w:rFonts w:ascii="Cambria Math" w:hAnsi="Cambria Math" w:cs="Cambria Math"/>
          <w:color w:val="231F20" w:themeColor="background1"/>
          <w:sz w:val="22"/>
          <w:szCs w:val="22"/>
        </w:rPr>
        <w:t>‑</w:t>
      </w:r>
      <w:r w:rsidRPr="0062612A">
        <w:rPr>
          <w:rStyle w:val="eop"/>
          <w:rFonts w:ascii="Verdana" w:hAnsi="Verdana" w:cstheme="majorHAnsi"/>
          <w:color w:val="231F20" w:themeColor="background1"/>
          <w:sz w:val="22"/>
          <w:szCs w:val="22"/>
        </w:rPr>
        <w:t>led community and prevention initiatives and the enabling digital, estates and workforce programmes.</w:t>
      </w:r>
      <w:r w:rsidRPr="0062612A">
        <w:rPr>
          <w:rFonts w:ascii="Verdana" w:hAnsi="Verdana"/>
          <w:color w:val="231F20" w:themeColor="background1"/>
          <w:sz w:val="22"/>
          <w:szCs w:val="22"/>
        </w:rPr>
        <w:t xml:space="preserve"> </w:t>
      </w:r>
      <w:r w:rsidRPr="0062612A">
        <w:rPr>
          <w:rStyle w:val="eop"/>
          <w:rFonts w:ascii="Verdana" w:hAnsi="Verdana" w:cstheme="majorHAnsi"/>
          <w:color w:val="231F20" w:themeColor="background1"/>
          <w:sz w:val="22"/>
          <w:szCs w:val="22"/>
        </w:rPr>
        <w:t>The national framework provides the opportunity and imperative to bring this activity together within a single, coherent delivery architecture, reducing duplication, improving alignment and accelerating impact.</w:t>
      </w:r>
    </w:p>
    <w:p w:rsidRPr="0062612A" w:rsidR="00784CE3" w:rsidP="002D705C" w:rsidRDefault="00784CE3" w14:paraId="33AAF105" w14:textId="3B0231B4">
      <w:pPr>
        <w:pStyle w:val="paragraph"/>
        <w:spacing w:before="0" w:beforeAutospacing="0" w:after="240" w:afterAutospacing="0"/>
        <w:jc w:val="both"/>
        <w:textAlignment w:val="baseline"/>
        <w:rPr>
          <w:rStyle w:val="eop"/>
          <w:rFonts w:ascii="Verdana" w:hAnsi="Verdana" w:cstheme="majorHAnsi"/>
          <w:color w:val="231F20" w:themeColor="background1"/>
          <w:sz w:val="22"/>
          <w:szCs w:val="22"/>
          <w:lang w:eastAsia="en-US"/>
        </w:rPr>
      </w:pPr>
      <w:r w:rsidRPr="0062612A">
        <w:rPr>
          <w:rStyle w:val="eop"/>
          <w:rFonts w:ascii="Verdana" w:hAnsi="Verdana" w:cstheme="majorHAnsi"/>
          <w:color w:val="231F20" w:themeColor="background1"/>
          <w:sz w:val="22"/>
          <w:szCs w:val="22"/>
        </w:rPr>
        <w:t>Our ambition is to establish a Neighbourhood Health Service that:</w:t>
      </w:r>
    </w:p>
    <w:p w:rsidRPr="0062612A" w:rsidR="00784CE3" w:rsidP="002D705C" w:rsidRDefault="00784CE3" w14:paraId="3FED2A1A" w14:textId="77777777">
      <w:pPr>
        <w:pStyle w:val="paragraph"/>
        <w:numPr>
          <w:ilvl w:val="0"/>
          <w:numId w:val="15"/>
        </w:numPr>
        <w:spacing w:before="0" w:beforeAutospacing="0" w:after="240" w:afterAutospacing="0"/>
        <w:ind w:left="283" w:hanging="170"/>
        <w:jc w:val="both"/>
        <w:textAlignment w:val="baseline"/>
        <w:rPr>
          <w:rStyle w:val="eop"/>
          <w:rFonts w:ascii="Verdana" w:hAnsi="Verdana" w:cstheme="majorHAnsi"/>
          <w:color w:val="231F20" w:themeColor="background1"/>
          <w:sz w:val="22"/>
          <w:szCs w:val="22"/>
        </w:rPr>
      </w:pPr>
      <w:r w:rsidRPr="0062612A">
        <w:rPr>
          <w:rStyle w:val="eop"/>
          <w:rFonts w:ascii="Verdana" w:hAnsi="Verdana" w:cstheme="majorHAnsi"/>
          <w:color w:val="231F20" w:themeColor="background1"/>
          <w:sz w:val="22"/>
          <w:szCs w:val="22"/>
        </w:rPr>
        <w:t xml:space="preserve">Shifts care from hospital to community and home-based settings </w:t>
      </w:r>
    </w:p>
    <w:p w:rsidRPr="0062612A" w:rsidR="00784CE3" w:rsidP="002D705C" w:rsidRDefault="00784CE3" w14:paraId="087506C2" w14:textId="77777777">
      <w:pPr>
        <w:pStyle w:val="paragraph"/>
        <w:numPr>
          <w:ilvl w:val="0"/>
          <w:numId w:val="15"/>
        </w:numPr>
        <w:spacing w:before="0" w:beforeAutospacing="0" w:after="240" w:afterAutospacing="0"/>
        <w:ind w:left="283" w:hanging="170"/>
        <w:jc w:val="both"/>
        <w:textAlignment w:val="baseline"/>
        <w:rPr>
          <w:rStyle w:val="eop"/>
          <w:rFonts w:ascii="Verdana" w:hAnsi="Verdana" w:cstheme="majorHAnsi"/>
          <w:color w:val="231F20" w:themeColor="background1"/>
          <w:sz w:val="22"/>
          <w:szCs w:val="22"/>
        </w:rPr>
      </w:pPr>
      <w:r w:rsidRPr="0062612A">
        <w:rPr>
          <w:rStyle w:val="eop"/>
          <w:rFonts w:ascii="Verdana" w:hAnsi="Verdana" w:cstheme="majorHAnsi"/>
          <w:color w:val="231F20" w:themeColor="background1"/>
          <w:sz w:val="22"/>
          <w:szCs w:val="22"/>
        </w:rPr>
        <w:t xml:space="preserve">Embeds prevention and early intervention </w:t>
      </w:r>
    </w:p>
    <w:p w:rsidRPr="0062612A" w:rsidR="00784CE3" w:rsidP="002D705C" w:rsidRDefault="00784CE3" w14:paraId="0C90F5C1" w14:textId="77777777">
      <w:pPr>
        <w:pStyle w:val="paragraph"/>
        <w:numPr>
          <w:ilvl w:val="0"/>
          <w:numId w:val="15"/>
        </w:numPr>
        <w:spacing w:before="0" w:beforeAutospacing="0" w:after="240" w:afterAutospacing="0"/>
        <w:ind w:left="283" w:hanging="170"/>
        <w:jc w:val="both"/>
        <w:textAlignment w:val="baseline"/>
        <w:rPr>
          <w:rStyle w:val="eop"/>
          <w:rFonts w:ascii="Verdana" w:hAnsi="Verdana" w:cstheme="majorHAnsi"/>
          <w:color w:val="231F20" w:themeColor="background1"/>
          <w:sz w:val="22"/>
          <w:szCs w:val="22"/>
        </w:rPr>
      </w:pPr>
      <w:r w:rsidRPr="0062612A">
        <w:rPr>
          <w:rStyle w:val="eop"/>
          <w:rFonts w:ascii="Verdana" w:hAnsi="Verdana" w:cstheme="majorHAnsi"/>
          <w:color w:val="231F20" w:themeColor="background1"/>
          <w:sz w:val="22"/>
          <w:szCs w:val="22"/>
        </w:rPr>
        <w:t xml:space="preserve">Is designed around populations and communities </w:t>
      </w:r>
    </w:p>
    <w:p w:rsidRPr="0062612A" w:rsidR="00784CE3" w:rsidP="002D705C" w:rsidRDefault="00784CE3" w14:paraId="3030A636" w14:textId="77777777">
      <w:pPr>
        <w:pStyle w:val="paragraph"/>
        <w:numPr>
          <w:ilvl w:val="0"/>
          <w:numId w:val="15"/>
        </w:numPr>
        <w:spacing w:before="0" w:beforeAutospacing="0" w:after="240" w:afterAutospacing="0"/>
        <w:ind w:left="283" w:hanging="170"/>
        <w:jc w:val="both"/>
        <w:textAlignment w:val="baseline"/>
        <w:rPr>
          <w:rStyle w:val="eop"/>
          <w:rFonts w:ascii="Verdana" w:hAnsi="Verdana" w:cstheme="majorHAnsi"/>
          <w:color w:val="231F20" w:themeColor="background1"/>
          <w:sz w:val="22"/>
          <w:szCs w:val="22"/>
        </w:rPr>
      </w:pPr>
      <w:r w:rsidRPr="0062612A">
        <w:rPr>
          <w:rStyle w:val="eop"/>
          <w:rFonts w:ascii="Verdana" w:hAnsi="Verdana" w:cstheme="majorHAnsi"/>
          <w:color w:val="231F20" w:themeColor="background1"/>
          <w:sz w:val="22"/>
          <w:szCs w:val="22"/>
        </w:rPr>
        <w:t xml:space="preserve">Improves outcomes and reduces inequalities </w:t>
      </w:r>
    </w:p>
    <w:p w:rsidRPr="0062612A" w:rsidR="00F71D51" w:rsidP="002D705C" w:rsidRDefault="00F71D51" w14:paraId="4EC65BC7" w14:textId="415425DD">
      <w:pPr>
        <w:pStyle w:val="paragraph"/>
        <w:spacing w:before="0" w:beforeAutospacing="0" w:after="240" w:afterAutospacing="0"/>
        <w:jc w:val="both"/>
        <w:textAlignment w:val="baseline"/>
        <w:rPr>
          <w:rStyle w:val="eop"/>
          <w:rFonts w:ascii="Verdana" w:hAnsi="Verdana" w:cstheme="majorHAnsi"/>
          <w:color w:val="231F20" w:themeColor="background1"/>
          <w:sz w:val="22"/>
          <w:szCs w:val="22"/>
          <w:lang w:eastAsia="en-US"/>
        </w:rPr>
      </w:pPr>
      <w:r w:rsidRPr="0062612A">
        <w:rPr>
          <w:rStyle w:val="eop"/>
          <w:rFonts w:ascii="Verdana" w:hAnsi="Verdana" w:cstheme="majorHAnsi"/>
          <w:color w:val="231F20" w:themeColor="background1"/>
          <w:sz w:val="22"/>
          <w:szCs w:val="22"/>
        </w:rPr>
        <w:t>In our system, neighbourhoods will become the primary delivery units for integrated, population</w:t>
      </w:r>
      <w:r w:rsidRPr="0062612A">
        <w:rPr>
          <w:rStyle w:val="eop"/>
          <w:rFonts w:ascii="Cambria Math" w:hAnsi="Cambria Math" w:cs="Cambria Math"/>
          <w:color w:val="231F20" w:themeColor="background1"/>
          <w:sz w:val="22"/>
          <w:szCs w:val="22"/>
        </w:rPr>
        <w:t>‑</w:t>
      </w:r>
      <w:r w:rsidRPr="0062612A">
        <w:rPr>
          <w:rStyle w:val="eop"/>
          <w:rFonts w:ascii="Verdana" w:hAnsi="Verdana" w:cstheme="majorHAnsi"/>
          <w:color w:val="231F20" w:themeColor="background1"/>
          <w:sz w:val="22"/>
          <w:szCs w:val="22"/>
        </w:rPr>
        <w:t xml:space="preserve">focused care. </w:t>
      </w:r>
      <w:r w:rsidR="00F94B4D">
        <w:rPr>
          <w:rStyle w:val="eop"/>
          <w:rFonts w:ascii="Verdana" w:hAnsi="Verdana" w:cstheme="majorHAnsi"/>
          <w:color w:val="231F20" w:themeColor="background1"/>
          <w:sz w:val="22"/>
          <w:szCs w:val="22"/>
        </w:rPr>
        <w:t>D</w:t>
      </w:r>
      <w:r w:rsidRPr="0062612A">
        <w:rPr>
          <w:rStyle w:val="eop"/>
          <w:rFonts w:ascii="Verdana" w:hAnsi="Verdana" w:cstheme="majorHAnsi"/>
          <w:color w:val="231F20" w:themeColor="background1"/>
          <w:sz w:val="22"/>
          <w:szCs w:val="22"/>
        </w:rPr>
        <w:t xml:space="preserve">esigned to bring together general practice, community pharmacy and dentistry, community health services, mental health services, </w:t>
      </w:r>
      <w:r w:rsidR="00F94B4D">
        <w:rPr>
          <w:rStyle w:val="eop"/>
          <w:rFonts w:ascii="Verdana" w:hAnsi="Verdana" w:cstheme="majorHAnsi"/>
          <w:color w:val="231F20" w:themeColor="background1"/>
          <w:sz w:val="22"/>
          <w:szCs w:val="22"/>
        </w:rPr>
        <w:t xml:space="preserve">and </w:t>
      </w:r>
      <w:r w:rsidRPr="0062612A">
        <w:rPr>
          <w:rStyle w:val="eop"/>
          <w:rFonts w:ascii="Verdana" w:hAnsi="Verdana" w:cstheme="majorHAnsi"/>
          <w:color w:val="231F20" w:themeColor="background1"/>
          <w:sz w:val="22"/>
          <w:szCs w:val="22"/>
        </w:rPr>
        <w:t xml:space="preserve">acute providers, </w:t>
      </w:r>
      <w:r w:rsidR="00F94B4D">
        <w:rPr>
          <w:rStyle w:val="eop"/>
          <w:rFonts w:ascii="Verdana" w:hAnsi="Verdana" w:cstheme="majorHAnsi"/>
          <w:color w:val="231F20" w:themeColor="background1"/>
          <w:sz w:val="22"/>
          <w:szCs w:val="22"/>
        </w:rPr>
        <w:t xml:space="preserve">with the opportunity to include </w:t>
      </w:r>
      <w:r w:rsidRPr="0062612A">
        <w:rPr>
          <w:rStyle w:val="eop"/>
          <w:rFonts w:ascii="Verdana" w:hAnsi="Verdana" w:cstheme="majorHAnsi"/>
          <w:color w:val="231F20" w:themeColor="background1"/>
          <w:sz w:val="22"/>
          <w:szCs w:val="22"/>
        </w:rPr>
        <w:t>local authority social care and public health teams, and the voluntary, community, faith and social enterprise sector</w:t>
      </w:r>
      <w:r w:rsidR="00F94B4D">
        <w:rPr>
          <w:rStyle w:val="eop"/>
          <w:rFonts w:ascii="Verdana" w:hAnsi="Verdana" w:cstheme="majorHAnsi"/>
          <w:color w:val="231F20" w:themeColor="background1"/>
          <w:sz w:val="22"/>
          <w:szCs w:val="22"/>
        </w:rPr>
        <w:t>,</w:t>
      </w:r>
      <w:r w:rsidRPr="0062612A">
        <w:rPr>
          <w:rStyle w:val="eop"/>
          <w:rFonts w:ascii="Verdana" w:hAnsi="Verdana" w:cstheme="majorHAnsi"/>
          <w:color w:val="231F20" w:themeColor="background1"/>
          <w:sz w:val="22"/>
          <w:szCs w:val="22"/>
        </w:rPr>
        <w:t xml:space="preserve"> and where appropriate, urgent care, diagnostics and outpatients to collectively work together differently to achieve shared population outcome improvements.</w:t>
      </w:r>
    </w:p>
    <w:p w:rsidRPr="0062612A" w:rsidR="00F71D51" w:rsidP="002D705C" w:rsidRDefault="00F71D51" w14:paraId="0048CA8B" w14:textId="6787CD66">
      <w:pPr>
        <w:pStyle w:val="paragraph"/>
        <w:spacing w:before="0" w:beforeAutospacing="0" w:after="240" w:afterAutospacing="0"/>
        <w:jc w:val="both"/>
        <w:textAlignment w:val="baseline"/>
        <w:rPr>
          <w:rStyle w:val="eop"/>
          <w:rFonts w:ascii="Verdana" w:hAnsi="Verdana" w:cstheme="majorHAnsi"/>
          <w:color w:val="231F20" w:themeColor="background1"/>
          <w:sz w:val="22"/>
          <w:szCs w:val="22"/>
          <w:lang w:eastAsia="en-US"/>
        </w:rPr>
      </w:pPr>
      <w:r w:rsidRPr="0062612A">
        <w:rPr>
          <w:rStyle w:val="eop"/>
          <w:rFonts w:ascii="Verdana" w:hAnsi="Verdana" w:cstheme="majorHAnsi"/>
          <w:color w:val="231F20" w:themeColor="background1"/>
          <w:sz w:val="22"/>
          <w:szCs w:val="22"/>
        </w:rPr>
        <w:t xml:space="preserve">While Primary Care Network </w:t>
      </w:r>
      <w:r w:rsidRPr="0062612A" w:rsidR="00EA0976">
        <w:rPr>
          <w:rStyle w:val="eop"/>
          <w:rFonts w:ascii="Verdana" w:hAnsi="Verdana" w:cstheme="majorHAnsi"/>
          <w:color w:val="231F20" w:themeColor="background1"/>
          <w:sz w:val="22"/>
          <w:szCs w:val="22"/>
        </w:rPr>
        <w:t xml:space="preserve">(PCN) </w:t>
      </w:r>
      <w:r w:rsidRPr="0062612A">
        <w:rPr>
          <w:rStyle w:val="eop"/>
          <w:rFonts w:ascii="Verdana" w:hAnsi="Verdana" w:cstheme="majorHAnsi"/>
          <w:color w:val="231F20" w:themeColor="background1"/>
          <w:sz w:val="22"/>
          <w:szCs w:val="22"/>
        </w:rPr>
        <w:t>boundaries are often a sensible starting point for neighbourhood geography, national guidance allows and expects local flexibility. In parts of our cluster, this will mean reviewing neighbourhood footprints to ensure they align with natural communities, local governance arrangements and operational viability.</w:t>
      </w:r>
      <w:r w:rsidRPr="0062612A" w:rsidR="00EA0976">
        <w:rPr>
          <w:rStyle w:val="eop"/>
          <w:rFonts w:ascii="Verdana" w:hAnsi="Verdana" w:cstheme="majorHAnsi"/>
          <w:color w:val="231F20" w:themeColor="background1"/>
          <w:sz w:val="22"/>
          <w:szCs w:val="22"/>
        </w:rPr>
        <w:t xml:space="preserve"> PCNs</w:t>
      </w:r>
      <w:r w:rsidRPr="0062612A">
        <w:rPr>
          <w:rStyle w:val="eop"/>
          <w:rFonts w:ascii="Verdana" w:hAnsi="Verdana" w:cstheme="majorHAnsi"/>
          <w:color w:val="231F20" w:themeColor="background1"/>
          <w:sz w:val="22"/>
          <w:szCs w:val="22"/>
        </w:rPr>
        <w:t xml:space="preserve"> have been pivotal in developing the Integrated Neighbourhood Team model which are at different levels of maturity and which in the main have been delivered using</w:t>
      </w:r>
      <w:r w:rsidRPr="0062612A">
        <w:rPr>
          <w:rFonts w:ascii="Verdana" w:hAnsi="Verdana"/>
          <w:color w:val="231F20" w:themeColor="background1"/>
          <w:sz w:val="22"/>
          <w:szCs w:val="22"/>
        </w:rPr>
        <w:t xml:space="preserve"> </w:t>
      </w:r>
      <w:r w:rsidRPr="0062612A">
        <w:rPr>
          <w:rStyle w:val="eop"/>
          <w:rFonts w:ascii="Verdana" w:hAnsi="Verdana" w:cstheme="majorHAnsi"/>
          <w:color w:val="231F20" w:themeColor="background1"/>
          <w:sz w:val="22"/>
          <w:szCs w:val="22"/>
        </w:rPr>
        <w:t xml:space="preserve">existing resources and contractual arrangements. </w:t>
      </w:r>
    </w:p>
    <w:p w:rsidRPr="0062612A" w:rsidR="00F71D51" w:rsidP="002D705C" w:rsidRDefault="00F71D51" w14:paraId="1C7389FA" w14:textId="77777777">
      <w:pPr>
        <w:pStyle w:val="paragraph"/>
        <w:spacing w:before="0" w:beforeAutospacing="0" w:after="240" w:afterAutospacing="0"/>
        <w:jc w:val="both"/>
        <w:textAlignment w:val="baseline"/>
        <w:rPr>
          <w:rStyle w:val="eop"/>
          <w:rFonts w:ascii="Verdana" w:hAnsi="Verdana" w:cstheme="majorHAnsi"/>
          <w:color w:val="231F20" w:themeColor="background1"/>
          <w:sz w:val="22"/>
          <w:szCs w:val="22"/>
          <w:lang w:eastAsia="en-US"/>
        </w:rPr>
      </w:pPr>
      <w:r w:rsidRPr="0062612A">
        <w:rPr>
          <w:rStyle w:val="eop"/>
          <w:rFonts w:ascii="Verdana" w:hAnsi="Verdana" w:cstheme="majorHAnsi"/>
          <w:color w:val="231F20" w:themeColor="background1"/>
          <w:sz w:val="22"/>
          <w:szCs w:val="22"/>
        </w:rPr>
        <w:t>Whilst individual neighbourhoods are the primary focus, there will also be a need, in some circumstances, particularly where specialist input or larger scale models would make optimal use of the available resources, to develop delivery models that will operate across multiple neighbourhoods or localities. This pragmatic approach will ensure that neighbourhood health improves outcomes and sustainability of services and providers and return on investment.</w:t>
      </w:r>
    </w:p>
    <w:p w:rsidRPr="004B494A" w:rsidR="006F3F25" w:rsidP="002D705C" w:rsidRDefault="006F3F25" w14:paraId="7FDED83D" w14:textId="4352349F">
      <w:pPr>
        <w:spacing w:after="240" w:line="240" w:lineRule="auto"/>
        <w:jc w:val="both"/>
        <w:rPr>
          <w:rFonts w:ascii="Verdana" w:hAnsi="Verdana" w:cs="Segoe UI"/>
          <w:color w:val="231F20" w:themeColor="background1"/>
          <w:sz w:val="22"/>
          <w:szCs w:val="22"/>
          <w:lang w:eastAsia="en-GB"/>
        </w:rPr>
      </w:pPr>
      <w:r w:rsidRPr="004B494A">
        <w:rPr>
          <w:rFonts w:ascii="Verdana" w:hAnsi="Verdana" w:cs="Segoe UI"/>
          <w:color w:val="231F20" w:themeColor="background1"/>
          <w:sz w:val="22"/>
          <w:szCs w:val="22"/>
          <w:lang w:eastAsia="en-GB"/>
        </w:rPr>
        <w:t>This approach aligns with national policy</w:t>
      </w:r>
      <w:r w:rsidRPr="0062612A" w:rsidR="004B34AF">
        <w:rPr>
          <w:rFonts w:ascii="Verdana" w:hAnsi="Verdana" w:cs="Segoe UI"/>
          <w:color w:val="231F20" w:themeColor="background1"/>
          <w:sz w:val="22"/>
          <w:szCs w:val="22"/>
          <w:lang w:eastAsia="en-GB"/>
        </w:rPr>
        <w:t xml:space="preserve"> guidance</w:t>
      </w:r>
      <w:r w:rsidRPr="004B494A">
        <w:rPr>
          <w:rFonts w:ascii="Verdana" w:hAnsi="Verdana" w:cs="Segoe UI"/>
          <w:color w:val="231F20" w:themeColor="background1"/>
          <w:sz w:val="22"/>
          <w:szCs w:val="22"/>
          <w:lang w:eastAsia="en-GB"/>
        </w:rPr>
        <w:t xml:space="preserve"> by:</w:t>
      </w:r>
    </w:p>
    <w:p w:rsidRPr="0062612A" w:rsidR="000E3A9E" w:rsidP="002D705C" w:rsidRDefault="006F3F25" w14:paraId="60CB11C8" w14:textId="468F09DC">
      <w:pPr>
        <w:numPr>
          <w:ilvl w:val="0"/>
          <w:numId w:val="16"/>
        </w:numPr>
        <w:spacing w:after="240" w:line="240" w:lineRule="auto"/>
        <w:jc w:val="both"/>
        <w:textboxTightWrap w:val="none"/>
        <w:rPr>
          <w:rFonts w:ascii="Verdana" w:hAnsi="Verdana" w:cs="Segoe UI"/>
          <w:color w:val="231F20" w:themeColor="background1"/>
          <w:sz w:val="22"/>
          <w:szCs w:val="22"/>
          <w:lang w:eastAsia="en-GB"/>
        </w:rPr>
      </w:pPr>
      <w:r w:rsidRPr="004B494A">
        <w:rPr>
          <w:rFonts w:ascii="Verdana" w:hAnsi="Verdana" w:cs="Segoe UI"/>
          <w:color w:val="231F20" w:themeColor="background1"/>
          <w:sz w:val="22"/>
          <w:szCs w:val="22"/>
          <w:lang w:eastAsia="en-GB"/>
        </w:rPr>
        <w:t xml:space="preserve">Establishing neighbourhoods as the </w:t>
      </w:r>
      <w:r w:rsidRPr="0062612A" w:rsidR="004B34AF">
        <w:rPr>
          <w:rFonts w:ascii="Verdana" w:hAnsi="Verdana" w:cs="Segoe UI"/>
          <w:color w:val="231F20" w:themeColor="background1"/>
          <w:sz w:val="22"/>
          <w:szCs w:val="22"/>
          <w:lang w:eastAsia="en-GB"/>
        </w:rPr>
        <w:t>primary</w:t>
      </w:r>
      <w:r w:rsidRPr="004B494A">
        <w:rPr>
          <w:rFonts w:ascii="Verdana" w:hAnsi="Verdana" w:cs="Segoe UI"/>
          <w:color w:val="231F20" w:themeColor="background1"/>
          <w:sz w:val="22"/>
          <w:szCs w:val="22"/>
          <w:lang w:eastAsia="en-GB"/>
        </w:rPr>
        <w:t xml:space="preserve"> delivery model</w:t>
      </w:r>
      <w:r w:rsidR="00F94B4D">
        <w:rPr>
          <w:rFonts w:ascii="Verdana" w:hAnsi="Verdana" w:cs="Segoe UI"/>
          <w:color w:val="231F20" w:themeColor="background1"/>
          <w:sz w:val="22"/>
          <w:szCs w:val="22"/>
          <w:lang w:eastAsia="en-GB"/>
        </w:rPr>
        <w:t xml:space="preserve"> for NHS services</w:t>
      </w:r>
      <w:r w:rsidRPr="0062612A" w:rsidR="004B34AF">
        <w:rPr>
          <w:rFonts w:ascii="Verdana" w:hAnsi="Verdana" w:cs="Segoe UI"/>
          <w:color w:val="231F20" w:themeColor="background1"/>
          <w:sz w:val="22"/>
          <w:szCs w:val="22"/>
          <w:lang w:eastAsia="en-GB"/>
        </w:rPr>
        <w:t>, delivered</w:t>
      </w:r>
      <w:r w:rsidRPr="004B494A">
        <w:rPr>
          <w:rFonts w:ascii="Verdana" w:hAnsi="Verdana" w:cs="Segoe UI"/>
          <w:color w:val="231F20" w:themeColor="background1"/>
          <w:sz w:val="22"/>
          <w:szCs w:val="22"/>
          <w:lang w:eastAsia="en-GB"/>
        </w:rPr>
        <w:t xml:space="preserve"> through integrated </w:t>
      </w:r>
      <w:r w:rsidRPr="0062612A" w:rsidR="004B34AF">
        <w:rPr>
          <w:rFonts w:ascii="Verdana" w:hAnsi="Verdana" w:cs="Segoe UI"/>
          <w:color w:val="231F20" w:themeColor="background1"/>
          <w:sz w:val="22"/>
          <w:szCs w:val="22"/>
          <w:lang w:eastAsia="en-GB"/>
        </w:rPr>
        <w:t xml:space="preserve">neighbourhood </w:t>
      </w:r>
      <w:r w:rsidRPr="004B494A">
        <w:rPr>
          <w:rFonts w:ascii="Verdana" w:hAnsi="Verdana" w:cs="Segoe UI"/>
          <w:color w:val="231F20" w:themeColor="background1"/>
          <w:sz w:val="22"/>
          <w:szCs w:val="22"/>
          <w:lang w:eastAsia="en-GB"/>
        </w:rPr>
        <w:t>team</w:t>
      </w:r>
      <w:r w:rsidRPr="0062612A" w:rsidR="000E3A9E">
        <w:rPr>
          <w:rFonts w:ascii="Verdana" w:hAnsi="Verdana" w:cs="Segoe UI"/>
          <w:color w:val="231F20" w:themeColor="background1"/>
          <w:sz w:val="22"/>
          <w:szCs w:val="22"/>
          <w:lang w:eastAsia="en-GB"/>
        </w:rPr>
        <w:t>s</w:t>
      </w:r>
    </w:p>
    <w:p w:rsidRPr="0062612A" w:rsidR="00F71D51" w:rsidP="002D705C" w:rsidRDefault="00F71D51" w14:paraId="693AEFD0" w14:textId="2235E775">
      <w:pPr>
        <w:pStyle w:val="paragraph"/>
        <w:numPr>
          <w:ilvl w:val="0"/>
          <w:numId w:val="12"/>
        </w:numPr>
        <w:spacing w:before="0" w:beforeAutospacing="0" w:after="240" w:afterAutospacing="0"/>
        <w:ind w:left="714" w:hanging="357"/>
        <w:jc w:val="both"/>
        <w:textAlignment w:val="baseline"/>
        <w:rPr>
          <w:rStyle w:val="eop"/>
          <w:rFonts w:ascii="Verdana" w:hAnsi="Verdana" w:cstheme="majorHAnsi"/>
          <w:color w:val="231F20" w:themeColor="background1"/>
          <w:sz w:val="22"/>
          <w:szCs w:val="22"/>
          <w:lang w:eastAsia="en-US"/>
        </w:rPr>
      </w:pPr>
      <w:r w:rsidRPr="0062612A">
        <w:rPr>
          <w:rStyle w:val="eop"/>
          <w:rFonts w:ascii="Verdana" w:hAnsi="Verdana" w:cstheme="majorHAnsi"/>
          <w:color w:val="231F20" w:themeColor="background1"/>
          <w:sz w:val="22"/>
          <w:szCs w:val="22"/>
        </w:rPr>
        <w:t>Delivering the three core priorities</w:t>
      </w:r>
      <w:r w:rsidRPr="0062612A" w:rsidR="00063158">
        <w:rPr>
          <w:rStyle w:val="eop"/>
          <w:rFonts w:ascii="Verdana" w:hAnsi="Verdana" w:cstheme="majorHAnsi"/>
          <w:color w:val="231F20" w:themeColor="background1"/>
          <w:sz w:val="22"/>
          <w:szCs w:val="22"/>
        </w:rPr>
        <w:t xml:space="preserve">: </w:t>
      </w:r>
      <w:r w:rsidRPr="0062612A">
        <w:rPr>
          <w:rStyle w:val="eop"/>
          <w:rFonts w:ascii="Verdana" w:hAnsi="Verdana" w:cstheme="majorHAnsi"/>
          <w:color w:val="231F20" w:themeColor="background1"/>
          <w:sz w:val="22"/>
          <w:szCs w:val="22"/>
        </w:rPr>
        <w:t>Improved access to routine care</w:t>
      </w:r>
      <w:r w:rsidRPr="0062612A" w:rsidR="00063158">
        <w:rPr>
          <w:rStyle w:val="eop"/>
          <w:rFonts w:ascii="Verdana" w:hAnsi="Verdana" w:cstheme="majorHAnsi"/>
          <w:color w:val="231F20" w:themeColor="background1"/>
          <w:sz w:val="22"/>
          <w:szCs w:val="22"/>
        </w:rPr>
        <w:t xml:space="preserve">, </w:t>
      </w:r>
      <w:r w:rsidRPr="0062612A">
        <w:rPr>
          <w:rStyle w:val="eop"/>
          <w:rFonts w:ascii="Verdana" w:hAnsi="Verdana" w:cstheme="majorHAnsi"/>
          <w:color w:val="231F20" w:themeColor="background1"/>
          <w:sz w:val="22"/>
          <w:szCs w:val="22"/>
        </w:rPr>
        <w:t>Proactive care for populations with complex needs</w:t>
      </w:r>
      <w:r w:rsidRPr="0062612A" w:rsidR="00063158">
        <w:rPr>
          <w:rStyle w:val="eop"/>
          <w:rFonts w:ascii="Verdana" w:hAnsi="Verdana" w:cstheme="majorHAnsi"/>
          <w:color w:val="231F20" w:themeColor="background1"/>
          <w:sz w:val="22"/>
          <w:szCs w:val="22"/>
        </w:rPr>
        <w:t xml:space="preserve">, </w:t>
      </w:r>
      <w:r w:rsidRPr="0062612A">
        <w:rPr>
          <w:rStyle w:val="eop"/>
          <w:rFonts w:ascii="Verdana" w:hAnsi="Verdana" w:cstheme="majorHAnsi"/>
          <w:color w:val="231F20" w:themeColor="background1"/>
          <w:sz w:val="22"/>
          <w:szCs w:val="22"/>
        </w:rPr>
        <w:t xml:space="preserve">Alternatives to hospital care </w:t>
      </w:r>
    </w:p>
    <w:p w:rsidRPr="0062612A" w:rsidR="00F71D51" w:rsidP="002D705C" w:rsidRDefault="00F71D51" w14:paraId="150EE1EC" w14:textId="3AF51215">
      <w:pPr>
        <w:pStyle w:val="paragraph"/>
        <w:numPr>
          <w:ilvl w:val="0"/>
          <w:numId w:val="12"/>
        </w:numPr>
        <w:spacing w:before="0" w:beforeAutospacing="0" w:after="240" w:afterAutospacing="0"/>
        <w:ind w:left="714" w:hanging="357"/>
        <w:jc w:val="both"/>
        <w:textAlignment w:val="baseline"/>
        <w:rPr>
          <w:rStyle w:val="eop"/>
          <w:rFonts w:ascii="Verdana" w:hAnsi="Verdana" w:cstheme="majorHAnsi"/>
          <w:color w:val="231F20" w:themeColor="background1"/>
          <w:sz w:val="22"/>
          <w:szCs w:val="22"/>
        </w:rPr>
      </w:pPr>
      <w:r w:rsidRPr="0062612A">
        <w:rPr>
          <w:rStyle w:val="eop"/>
          <w:rFonts w:ascii="Verdana" w:hAnsi="Verdana" w:cstheme="majorHAnsi"/>
          <w:color w:val="231F20" w:themeColor="background1"/>
          <w:sz w:val="22"/>
          <w:szCs w:val="22"/>
        </w:rPr>
        <w:t xml:space="preserve">Supporting the development of population health delivery models, with providers working collaboratively across neighbourhood and Place footprints </w:t>
      </w:r>
    </w:p>
    <w:p w:rsidRPr="0062612A" w:rsidR="00F71D51" w:rsidP="002D705C" w:rsidRDefault="00F71D51" w14:paraId="76FDC8AA" w14:textId="3A4FBF9D">
      <w:pPr>
        <w:pStyle w:val="paragraph"/>
        <w:numPr>
          <w:ilvl w:val="0"/>
          <w:numId w:val="12"/>
        </w:numPr>
        <w:spacing w:before="0" w:beforeAutospacing="0" w:after="240" w:afterAutospacing="0"/>
        <w:jc w:val="both"/>
        <w:textAlignment w:val="baseline"/>
        <w:rPr>
          <w:rStyle w:val="eop"/>
          <w:rFonts w:ascii="Verdana" w:hAnsi="Verdana" w:cstheme="majorHAnsi"/>
          <w:color w:val="231F20" w:themeColor="background1"/>
          <w:sz w:val="22"/>
          <w:szCs w:val="22"/>
        </w:rPr>
      </w:pPr>
      <w:r w:rsidRPr="0062612A">
        <w:rPr>
          <w:rStyle w:val="eop"/>
          <w:rFonts w:ascii="Verdana" w:hAnsi="Verdana" w:cstheme="majorHAnsi"/>
          <w:color w:val="231F20" w:themeColor="background1"/>
          <w:sz w:val="22"/>
          <w:szCs w:val="22"/>
        </w:rPr>
        <w:t>Learning from existing models supported by primary care including PCNs and further testing and escalating where impacts are beneficial.</w:t>
      </w:r>
    </w:p>
    <w:p w:rsidRPr="0062612A" w:rsidR="00F71D51" w:rsidP="002D705C" w:rsidRDefault="00F71D51" w14:paraId="010808DD" w14:textId="796625BF">
      <w:pPr>
        <w:pStyle w:val="paragraph"/>
        <w:numPr>
          <w:ilvl w:val="0"/>
          <w:numId w:val="12"/>
        </w:numPr>
        <w:spacing w:before="0" w:beforeAutospacing="0" w:after="240" w:afterAutospacing="0"/>
        <w:jc w:val="both"/>
        <w:textAlignment w:val="baseline"/>
        <w:rPr>
          <w:rStyle w:val="eop"/>
          <w:rFonts w:ascii="Verdana" w:hAnsi="Verdana" w:cstheme="majorHAnsi"/>
          <w:color w:val="231F20" w:themeColor="background1"/>
          <w:sz w:val="22"/>
          <w:szCs w:val="22"/>
        </w:rPr>
      </w:pPr>
      <w:r w:rsidRPr="0062612A">
        <w:rPr>
          <w:rStyle w:val="eop"/>
          <w:rFonts w:ascii="Verdana" w:hAnsi="Verdana" w:cstheme="majorHAnsi"/>
          <w:color w:val="231F20" w:themeColor="background1"/>
          <w:sz w:val="22"/>
          <w:szCs w:val="22"/>
        </w:rPr>
        <w:t>Enabling the evolution of provider roles, including multi-neighbourhood and integrated delivery models using different neighbourhood contractual models</w:t>
      </w:r>
    </w:p>
    <w:p w:rsidRPr="0062612A" w:rsidR="005D00C4" w:rsidP="002D705C" w:rsidRDefault="005D00C4" w14:paraId="100FA0B1" w14:textId="77777777">
      <w:pPr>
        <w:pStyle w:val="NormalWeb"/>
        <w:spacing w:before="0" w:beforeAutospacing="0" w:after="240" w:afterAutospacing="0"/>
        <w:jc w:val="both"/>
        <w:rPr>
          <w:rFonts w:ascii="Verdana" w:hAnsi="Verdana" w:cs="Segoe UI"/>
          <w:sz w:val="22"/>
          <w:szCs w:val="22"/>
        </w:rPr>
      </w:pPr>
    </w:p>
    <w:p w:rsidRPr="0062612A" w:rsidR="005D00C4" w:rsidP="002D705C" w:rsidRDefault="004D29E7" w14:paraId="51E00678" w14:textId="4B792013">
      <w:pPr>
        <w:pStyle w:val="NormalWeb"/>
        <w:spacing w:before="0" w:beforeAutospacing="0" w:after="240" w:afterAutospacing="0"/>
        <w:jc w:val="both"/>
        <w:rPr>
          <w:rFonts w:ascii="Verdana" w:hAnsi="Verdana" w:cs="Segoe UI"/>
          <w:b/>
          <w:bCs/>
          <w:sz w:val="22"/>
          <w:szCs w:val="22"/>
        </w:rPr>
      </w:pPr>
      <w:r w:rsidRPr="0062612A">
        <w:rPr>
          <w:rFonts w:ascii="Verdana" w:hAnsi="Verdana" w:cs="Segoe UI"/>
          <w:b/>
          <w:bCs/>
          <w:sz w:val="22"/>
          <w:szCs w:val="22"/>
        </w:rPr>
        <w:t>Shift towards prevention and proactive care</w:t>
      </w:r>
    </w:p>
    <w:p w:rsidRPr="0062612A" w:rsidR="00042FF0" w:rsidP="002D705C" w:rsidRDefault="004D29E7" w14:paraId="2CF9CF65" w14:textId="00D055D1">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A strategic shift from reactive to proactive care underpins the 2026</w:t>
      </w:r>
      <w:r w:rsidR="00F94B4D">
        <w:rPr>
          <w:rFonts w:ascii="Verdana" w:hAnsi="Verdana" w:cs="Segoe UI"/>
          <w:sz w:val="22"/>
          <w:szCs w:val="22"/>
        </w:rPr>
        <w:t>/</w:t>
      </w:r>
      <w:r w:rsidRPr="0062612A">
        <w:rPr>
          <w:rFonts w:ascii="Verdana" w:hAnsi="Verdana" w:cs="Segoe UI"/>
          <w:sz w:val="22"/>
          <w:szCs w:val="22"/>
        </w:rPr>
        <w:t>27 BCF plan</w:t>
      </w:r>
      <w:r w:rsidRPr="0062612A" w:rsidR="00177D7E">
        <w:rPr>
          <w:rFonts w:ascii="Verdana" w:hAnsi="Verdana" w:cs="Segoe UI"/>
          <w:sz w:val="22"/>
          <w:szCs w:val="22"/>
        </w:rPr>
        <w:t xml:space="preserve">. </w:t>
      </w:r>
      <w:r w:rsidRPr="0062612A">
        <w:rPr>
          <w:rFonts w:ascii="Verdana" w:hAnsi="Verdana" w:cs="Segoe UI"/>
          <w:sz w:val="22"/>
          <w:szCs w:val="22"/>
        </w:rPr>
        <w:t xml:space="preserve">Some of our investments </w:t>
      </w:r>
      <w:r w:rsidRPr="0062612A" w:rsidR="00177D7E">
        <w:rPr>
          <w:rFonts w:ascii="Verdana" w:hAnsi="Verdana" w:cs="Segoe UI"/>
          <w:sz w:val="22"/>
          <w:szCs w:val="22"/>
        </w:rPr>
        <w:t xml:space="preserve">focus on </w:t>
      </w:r>
      <w:r w:rsidRPr="0062612A">
        <w:rPr>
          <w:rFonts w:ascii="Verdana" w:hAnsi="Verdana" w:cs="Segoe UI"/>
          <w:sz w:val="22"/>
          <w:szCs w:val="22"/>
        </w:rPr>
        <w:t>earlier intervention, including falls prevention, proactive care, and community</w:t>
      </w:r>
      <w:r w:rsidRPr="0062612A">
        <w:rPr>
          <w:rFonts w:ascii="Verdana" w:hAnsi="Verdana" w:cs="Segoe UI"/>
          <w:sz w:val="22"/>
          <w:szCs w:val="22"/>
        </w:rPr>
        <w:noBreakHyphen/>
      </w:r>
      <w:r w:rsidRPr="0062612A">
        <w:rPr>
          <w:rFonts w:ascii="Verdana" w:hAnsi="Verdana" w:cs="Segoe UI"/>
          <w:sz w:val="22"/>
          <w:szCs w:val="22"/>
        </w:rPr>
        <w:t>based support that reduces escalation into crisis. Falls remain a significant contributor to avoidable hospital admissions and loss of independence</w:t>
      </w:r>
      <w:r w:rsidRPr="0062612A" w:rsidR="005F5703">
        <w:rPr>
          <w:rFonts w:ascii="Verdana" w:hAnsi="Verdana" w:cs="Segoe UI"/>
          <w:sz w:val="22"/>
          <w:szCs w:val="22"/>
        </w:rPr>
        <w:t xml:space="preserve">. </w:t>
      </w:r>
    </w:p>
    <w:p w:rsidRPr="0062612A" w:rsidR="00042FF0" w:rsidP="002D705C" w:rsidRDefault="00042FF0" w14:paraId="4B0C01AE" w14:textId="77777777">
      <w:pPr>
        <w:pStyle w:val="NormalWeb"/>
        <w:spacing w:before="0" w:beforeAutospacing="0" w:after="240" w:afterAutospacing="0"/>
        <w:jc w:val="both"/>
        <w:rPr>
          <w:rFonts w:ascii="Verdana" w:hAnsi="Verdana" w:cs="Segoe UI"/>
          <w:sz w:val="22"/>
          <w:szCs w:val="22"/>
        </w:rPr>
      </w:pPr>
    </w:p>
    <w:p w:rsidRPr="0062612A" w:rsidR="00042FF0" w:rsidP="002D705C" w:rsidRDefault="00CF664B" w14:paraId="410202F3" w14:textId="77F342FA">
      <w:pPr>
        <w:pStyle w:val="paragraph"/>
        <w:spacing w:before="0" w:beforeAutospacing="0" w:after="240" w:afterAutospacing="0"/>
        <w:jc w:val="both"/>
        <w:textAlignment w:val="baseline"/>
        <w:rPr>
          <w:rStyle w:val="eop"/>
          <w:rFonts w:ascii="Verdana" w:hAnsi="Verdana" w:cstheme="majorHAnsi"/>
          <w:color w:val="231F20" w:themeColor="background1"/>
          <w:sz w:val="22"/>
          <w:szCs w:val="22"/>
        </w:rPr>
      </w:pPr>
      <w:r w:rsidRPr="0062612A">
        <w:rPr>
          <w:rStyle w:val="eop"/>
          <w:rFonts w:ascii="Verdana" w:hAnsi="Verdana" w:cstheme="majorHAnsi"/>
          <w:color w:val="231F20" w:themeColor="background1"/>
          <w:sz w:val="22"/>
          <w:szCs w:val="22"/>
        </w:rPr>
        <w:t xml:space="preserve">We continued in </w:t>
      </w:r>
      <w:r w:rsidR="002C07F1">
        <w:rPr>
          <w:rStyle w:val="eop"/>
          <w:rFonts w:ascii="Verdana" w:hAnsi="Verdana" w:cstheme="majorHAnsi"/>
          <w:color w:val="231F20" w:themeColor="background1"/>
          <w:sz w:val="22"/>
          <w:szCs w:val="22"/>
        </w:rPr>
        <w:t>20</w:t>
      </w:r>
      <w:r w:rsidRPr="0062612A">
        <w:rPr>
          <w:rStyle w:val="eop"/>
          <w:rFonts w:ascii="Verdana" w:hAnsi="Verdana" w:cstheme="majorHAnsi"/>
          <w:color w:val="231F20" w:themeColor="background1"/>
          <w:sz w:val="22"/>
          <w:szCs w:val="22"/>
        </w:rPr>
        <w:t>25</w:t>
      </w:r>
      <w:r w:rsidR="002C07F1">
        <w:rPr>
          <w:rStyle w:val="eop"/>
          <w:rFonts w:ascii="Verdana" w:hAnsi="Verdana" w:cstheme="majorHAnsi"/>
          <w:color w:val="231F20" w:themeColor="background1"/>
          <w:sz w:val="22"/>
          <w:szCs w:val="22"/>
        </w:rPr>
        <w:t>/</w:t>
      </w:r>
      <w:r w:rsidRPr="0062612A">
        <w:rPr>
          <w:rStyle w:val="eop"/>
          <w:rFonts w:ascii="Verdana" w:hAnsi="Verdana" w:cstheme="majorHAnsi"/>
          <w:color w:val="231F20" w:themeColor="background1"/>
          <w:sz w:val="22"/>
          <w:szCs w:val="22"/>
        </w:rPr>
        <w:t xml:space="preserve">26 to commission a specialist Falls </w:t>
      </w:r>
      <w:r w:rsidR="00CB2588">
        <w:rPr>
          <w:rStyle w:val="eop"/>
          <w:rFonts w:ascii="Verdana" w:hAnsi="Verdana" w:cstheme="majorHAnsi"/>
          <w:color w:val="231F20" w:themeColor="background1"/>
          <w:sz w:val="22"/>
          <w:szCs w:val="22"/>
        </w:rPr>
        <w:t>R</w:t>
      </w:r>
      <w:r w:rsidRPr="0062612A" w:rsidR="00CB2588">
        <w:rPr>
          <w:rStyle w:val="eop"/>
          <w:rFonts w:ascii="Verdana" w:hAnsi="Verdana" w:cstheme="majorHAnsi"/>
          <w:color w:val="231F20" w:themeColor="background1"/>
          <w:sz w:val="22"/>
          <w:szCs w:val="22"/>
        </w:rPr>
        <w:t xml:space="preserve">esponse </w:t>
      </w:r>
      <w:r w:rsidR="00CB2588">
        <w:rPr>
          <w:rStyle w:val="eop"/>
          <w:rFonts w:ascii="Verdana" w:hAnsi="Verdana" w:cstheme="majorHAnsi"/>
          <w:color w:val="231F20" w:themeColor="background1"/>
          <w:sz w:val="22"/>
          <w:szCs w:val="22"/>
        </w:rPr>
        <w:t>S</w:t>
      </w:r>
      <w:r w:rsidRPr="0062612A" w:rsidR="00CB2588">
        <w:rPr>
          <w:rStyle w:val="eop"/>
          <w:rFonts w:ascii="Verdana" w:hAnsi="Verdana" w:cstheme="majorHAnsi"/>
          <w:color w:val="231F20" w:themeColor="background1"/>
          <w:sz w:val="22"/>
          <w:szCs w:val="22"/>
        </w:rPr>
        <w:t xml:space="preserve">ervice </w:t>
      </w:r>
      <w:r w:rsidRPr="0062612A">
        <w:rPr>
          <w:rStyle w:val="eop"/>
          <w:rFonts w:ascii="Verdana" w:hAnsi="Verdana" w:cstheme="majorHAnsi"/>
          <w:color w:val="231F20" w:themeColor="background1"/>
          <w:sz w:val="22"/>
          <w:szCs w:val="22"/>
        </w:rPr>
        <w:t xml:space="preserve">in partnership with Staffordshire </w:t>
      </w:r>
      <w:r w:rsidR="002C07F1">
        <w:rPr>
          <w:rStyle w:val="eop"/>
          <w:rFonts w:ascii="Verdana" w:hAnsi="Verdana" w:cstheme="majorHAnsi"/>
          <w:color w:val="231F20" w:themeColor="background1"/>
          <w:sz w:val="22"/>
          <w:szCs w:val="22"/>
        </w:rPr>
        <w:t>Fire</w:t>
      </w:r>
      <w:r w:rsidRPr="0062612A" w:rsidR="002C07F1">
        <w:rPr>
          <w:rStyle w:val="eop"/>
          <w:rFonts w:ascii="Verdana" w:hAnsi="Verdana" w:cstheme="majorHAnsi"/>
          <w:color w:val="231F20" w:themeColor="background1"/>
          <w:sz w:val="22"/>
          <w:szCs w:val="22"/>
        </w:rPr>
        <w:t xml:space="preserve"> </w:t>
      </w:r>
      <w:r w:rsidRPr="0062612A">
        <w:rPr>
          <w:rStyle w:val="eop"/>
          <w:rFonts w:ascii="Verdana" w:hAnsi="Verdana" w:cstheme="majorHAnsi"/>
          <w:color w:val="231F20" w:themeColor="background1"/>
          <w:sz w:val="22"/>
          <w:szCs w:val="22"/>
        </w:rPr>
        <w:t xml:space="preserve">and Rescue service and this is part of the plans for continuation for </w:t>
      </w:r>
      <w:r w:rsidR="002C07F1">
        <w:rPr>
          <w:rStyle w:val="eop"/>
          <w:rFonts w:ascii="Verdana" w:hAnsi="Verdana" w:cstheme="majorHAnsi"/>
          <w:color w:val="231F20" w:themeColor="background1"/>
          <w:sz w:val="22"/>
          <w:szCs w:val="22"/>
        </w:rPr>
        <w:t>20</w:t>
      </w:r>
      <w:r w:rsidRPr="0062612A">
        <w:rPr>
          <w:rStyle w:val="eop"/>
          <w:rFonts w:ascii="Verdana" w:hAnsi="Verdana" w:cstheme="majorHAnsi"/>
          <w:color w:val="231F20" w:themeColor="background1"/>
          <w:sz w:val="22"/>
          <w:szCs w:val="22"/>
        </w:rPr>
        <w:t>26</w:t>
      </w:r>
      <w:r w:rsidR="002C07F1">
        <w:rPr>
          <w:rStyle w:val="eop"/>
          <w:rFonts w:ascii="Verdana" w:hAnsi="Verdana" w:cstheme="majorHAnsi"/>
          <w:color w:val="231F20" w:themeColor="background1"/>
          <w:sz w:val="22"/>
          <w:szCs w:val="22"/>
        </w:rPr>
        <w:t>/</w:t>
      </w:r>
      <w:r w:rsidRPr="0062612A">
        <w:rPr>
          <w:rStyle w:val="eop"/>
          <w:rFonts w:ascii="Verdana" w:hAnsi="Verdana" w:cstheme="majorHAnsi"/>
          <w:color w:val="231F20" w:themeColor="background1"/>
          <w:sz w:val="22"/>
          <w:szCs w:val="22"/>
        </w:rPr>
        <w:t xml:space="preserve">27.  The </w:t>
      </w:r>
      <w:r w:rsidR="00CB2588">
        <w:rPr>
          <w:rStyle w:val="eop"/>
          <w:rFonts w:ascii="Verdana" w:hAnsi="Verdana" w:cstheme="majorHAnsi"/>
          <w:color w:val="231F20" w:themeColor="background1"/>
          <w:sz w:val="22"/>
          <w:szCs w:val="22"/>
        </w:rPr>
        <w:t>S</w:t>
      </w:r>
      <w:r w:rsidRPr="0062612A" w:rsidR="00CB2588">
        <w:rPr>
          <w:rStyle w:val="eop"/>
          <w:rFonts w:ascii="Verdana" w:hAnsi="Verdana" w:cstheme="majorHAnsi"/>
          <w:color w:val="231F20" w:themeColor="background1"/>
          <w:sz w:val="22"/>
          <w:szCs w:val="22"/>
        </w:rPr>
        <w:t xml:space="preserve">ervice </w:t>
      </w:r>
      <w:r w:rsidRPr="0062612A">
        <w:rPr>
          <w:rStyle w:val="eop"/>
          <w:rFonts w:ascii="Verdana" w:hAnsi="Verdana" w:cstheme="majorHAnsi"/>
          <w:color w:val="231F20" w:themeColor="background1"/>
          <w:sz w:val="22"/>
          <w:szCs w:val="22"/>
        </w:rPr>
        <w:t xml:space="preserve">continues to support people who have experienced a fall in their usual residence, with the aim of reducing Ambulance dispatches, hospital admissions and </w:t>
      </w:r>
      <w:r w:rsidR="00CB2588">
        <w:rPr>
          <w:rStyle w:val="eop"/>
          <w:rFonts w:ascii="Verdana" w:hAnsi="Verdana" w:cstheme="majorHAnsi"/>
          <w:color w:val="231F20" w:themeColor="background1"/>
          <w:sz w:val="22"/>
          <w:szCs w:val="22"/>
        </w:rPr>
        <w:t>people</w:t>
      </w:r>
      <w:r w:rsidRPr="0062612A" w:rsidR="00CB2588">
        <w:rPr>
          <w:rStyle w:val="eop"/>
          <w:rFonts w:ascii="Verdana" w:hAnsi="Verdana" w:cstheme="majorHAnsi"/>
          <w:color w:val="231F20" w:themeColor="background1"/>
          <w:sz w:val="22"/>
          <w:szCs w:val="22"/>
        </w:rPr>
        <w:t xml:space="preserve"> </w:t>
      </w:r>
      <w:r w:rsidRPr="0062612A">
        <w:rPr>
          <w:rStyle w:val="eop"/>
          <w:rFonts w:ascii="Verdana" w:hAnsi="Verdana" w:cstheme="majorHAnsi"/>
          <w:color w:val="231F20" w:themeColor="background1"/>
          <w:sz w:val="22"/>
          <w:szCs w:val="22"/>
        </w:rPr>
        <w:t xml:space="preserve">being at risk of long lies.  The service has developed to support risk assess the </w:t>
      </w:r>
      <w:r w:rsidR="00CB2588">
        <w:rPr>
          <w:rStyle w:val="eop"/>
          <w:rFonts w:ascii="Verdana" w:hAnsi="Verdana" w:cstheme="majorHAnsi"/>
          <w:color w:val="231F20" w:themeColor="background1"/>
          <w:sz w:val="22"/>
          <w:szCs w:val="22"/>
        </w:rPr>
        <w:t>person’s</w:t>
      </w:r>
      <w:r w:rsidRPr="0062612A" w:rsidR="00CB2588">
        <w:rPr>
          <w:rStyle w:val="eop"/>
          <w:rFonts w:ascii="Verdana" w:hAnsi="Verdana" w:cstheme="majorHAnsi"/>
          <w:color w:val="231F20" w:themeColor="background1"/>
          <w:sz w:val="22"/>
          <w:szCs w:val="22"/>
        </w:rPr>
        <w:t xml:space="preserve"> </w:t>
      </w:r>
      <w:r w:rsidRPr="0062612A">
        <w:rPr>
          <w:rStyle w:val="eop"/>
          <w:rFonts w:ascii="Verdana" w:hAnsi="Verdana" w:cstheme="majorHAnsi"/>
          <w:color w:val="231F20" w:themeColor="background1"/>
          <w:sz w:val="22"/>
          <w:szCs w:val="22"/>
        </w:rPr>
        <w:t xml:space="preserve">environment post a fall, complete a </w:t>
      </w:r>
      <w:r w:rsidR="00CB2588">
        <w:rPr>
          <w:rStyle w:val="eop"/>
          <w:rFonts w:ascii="Verdana" w:hAnsi="Verdana" w:cstheme="majorHAnsi"/>
          <w:color w:val="231F20" w:themeColor="background1"/>
          <w:sz w:val="22"/>
          <w:szCs w:val="22"/>
        </w:rPr>
        <w:t>f</w:t>
      </w:r>
      <w:r w:rsidRPr="0062612A" w:rsidR="00CB2588">
        <w:rPr>
          <w:rStyle w:val="eop"/>
          <w:rFonts w:ascii="Verdana" w:hAnsi="Verdana" w:cstheme="majorHAnsi"/>
          <w:color w:val="231F20" w:themeColor="background1"/>
          <w:sz w:val="22"/>
          <w:szCs w:val="22"/>
        </w:rPr>
        <w:t xml:space="preserve">ire </w:t>
      </w:r>
      <w:r w:rsidRPr="0062612A">
        <w:rPr>
          <w:rStyle w:val="eop"/>
          <w:rFonts w:ascii="Verdana" w:hAnsi="Verdana" w:cstheme="majorHAnsi"/>
          <w:color w:val="231F20" w:themeColor="background1"/>
          <w:sz w:val="22"/>
          <w:szCs w:val="22"/>
        </w:rPr>
        <w:t xml:space="preserve">safety check, and provide standardised educational information regarding falls prevention to </w:t>
      </w:r>
      <w:r w:rsidR="00CB2588">
        <w:rPr>
          <w:rStyle w:val="eop"/>
          <w:rFonts w:ascii="Verdana" w:hAnsi="Verdana" w:cstheme="majorHAnsi"/>
          <w:color w:val="231F20" w:themeColor="background1"/>
          <w:sz w:val="22"/>
          <w:szCs w:val="22"/>
        </w:rPr>
        <w:t>people</w:t>
      </w:r>
      <w:r w:rsidRPr="0062612A" w:rsidR="00CB2588">
        <w:rPr>
          <w:rStyle w:val="eop"/>
          <w:rFonts w:ascii="Verdana" w:hAnsi="Verdana" w:cstheme="majorHAnsi"/>
          <w:color w:val="231F20" w:themeColor="background1"/>
          <w:sz w:val="22"/>
          <w:szCs w:val="22"/>
        </w:rPr>
        <w:t xml:space="preserve"> </w:t>
      </w:r>
      <w:r w:rsidRPr="0062612A">
        <w:rPr>
          <w:rStyle w:val="eop"/>
          <w:rFonts w:ascii="Verdana" w:hAnsi="Verdana" w:cstheme="majorHAnsi"/>
          <w:color w:val="231F20" w:themeColor="background1"/>
          <w:sz w:val="22"/>
          <w:szCs w:val="22"/>
        </w:rPr>
        <w:t>developed by our community provider, MPFT.  The service also has expanded to support with Safe and Wellbeing checks for patients who have not been able to be contacted from the systems Single Point of Access, (ICC) where clinically assessed as appropriate to do so.  The highest proportion of these cases have been falls related incidents, which would have resulted in an ambulance dispatch and supported improved outcomes and release</w:t>
      </w:r>
      <w:r w:rsidR="00CB2588">
        <w:rPr>
          <w:rStyle w:val="eop"/>
          <w:rFonts w:ascii="Verdana" w:hAnsi="Verdana" w:cstheme="majorHAnsi"/>
          <w:color w:val="231F20" w:themeColor="background1"/>
          <w:sz w:val="22"/>
          <w:szCs w:val="22"/>
        </w:rPr>
        <w:t>d</w:t>
      </w:r>
      <w:r w:rsidRPr="0062612A">
        <w:rPr>
          <w:rStyle w:val="eop"/>
          <w:rFonts w:ascii="Verdana" w:hAnsi="Verdana" w:cstheme="majorHAnsi"/>
          <w:color w:val="231F20" w:themeColor="background1"/>
          <w:sz w:val="22"/>
          <w:szCs w:val="22"/>
        </w:rPr>
        <w:t xml:space="preserve"> clinical capacity.  The expansion of Hospital to Home is also part of the plans for continuation for </w:t>
      </w:r>
      <w:r w:rsidR="0025610F">
        <w:rPr>
          <w:rStyle w:val="eop"/>
          <w:rFonts w:ascii="Verdana" w:hAnsi="Verdana" w:cstheme="majorHAnsi"/>
          <w:color w:val="231F20" w:themeColor="background1"/>
          <w:sz w:val="22"/>
          <w:szCs w:val="22"/>
        </w:rPr>
        <w:t>20</w:t>
      </w:r>
      <w:r w:rsidRPr="0062612A">
        <w:rPr>
          <w:rStyle w:val="eop"/>
          <w:rFonts w:ascii="Verdana" w:hAnsi="Verdana" w:cstheme="majorHAnsi"/>
          <w:color w:val="231F20" w:themeColor="background1"/>
          <w:sz w:val="22"/>
          <w:szCs w:val="22"/>
        </w:rPr>
        <w:t>26</w:t>
      </w:r>
      <w:r w:rsidR="0025610F">
        <w:rPr>
          <w:rStyle w:val="eop"/>
          <w:rFonts w:ascii="Verdana" w:hAnsi="Verdana" w:cstheme="majorHAnsi"/>
          <w:color w:val="231F20" w:themeColor="background1"/>
          <w:sz w:val="22"/>
          <w:szCs w:val="22"/>
        </w:rPr>
        <w:t>/</w:t>
      </w:r>
      <w:r w:rsidRPr="0062612A">
        <w:rPr>
          <w:rStyle w:val="eop"/>
          <w:rFonts w:ascii="Verdana" w:hAnsi="Verdana" w:cstheme="majorHAnsi"/>
          <w:color w:val="231F20" w:themeColor="background1"/>
          <w:sz w:val="22"/>
          <w:szCs w:val="22"/>
        </w:rPr>
        <w:t xml:space="preserve">27.  The service aims to support same </w:t>
      </w:r>
      <w:r w:rsidR="0025610F">
        <w:rPr>
          <w:rStyle w:val="eop"/>
          <w:rFonts w:ascii="Verdana" w:hAnsi="Verdana" w:cstheme="majorHAnsi"/>
          <w:color w:val="231F20" w:themeColor="background1"/>
          <w:sz w:val="22"/>
          <w:szCs w:val="22"/>
        </w:rPr>
        <w:t xml:space="preserve">day </w:t>
      </w:r>
      <w:r w:rsidRPr="0062612A">
        <w:rPr>
          <w:rStyle w:val="eop"/>
          <w:rFonts w:ascii="Verdana" w:hAnsi="Verdana" w:cstheme="majorHAnsi"/>
          <w:color w:val="231F20" w:themeColor="background1"/>
          <w:sz w:val="22"/>
          <w:szCs w:val="22"/>
        </w:rPr>
        <w:t xml:space="preserve">discharge, and complete home environmental checks to reduce readmissions. Across Feb’25-Jan’26 the </w:t>
      </w:r>
      <w:r w:rsidR="0025610F">
        <w:rPr>
          <w:rStyle w:val="eop"/>
          <w:rFonts w:ascii="Verdana" w:hAnsi="Verdana" w:cstheme="majorHAnsi"/>
          <w:color w:val="231F20" w:themeColor="background1"/>
          <w:sz w:val="22"/>
          <w:szCs w:val="22"/>
        </w:rPr>
        <w:t>S</w:t>
      </w:r>
      <w:r w:rsidRPr="0062612A" w:rsidR="0025610F">
        <w:rPr>
          <w:rStyle w:val="eop"/>
          <w:rFonts w:ascii="Verdana" w:hAnsi="Verdana" w:cstheme="majorHAnsi"/>
          <w:color w:val="231F20" w:themeColor="background1"/>
          <w:sz w:val="22"/>
          <w:szCs w:val="22"/>
        </w:rPr>
        <w:t xml:space="preserve">ervice </w:t>
      </w:r>
      <w:r w:rsidRPr="0062612A">
        <w:rPr>
          <w:rStyle w:val="eop"/>
          <w:rFonts w:ascii="Verdana" w:hAnsi="Verdana" w:cstheme="majorHAnsi"/>
          <w:color w:val="231F20" w:themeColor="background1"/>
          <w:sz w:val="22"/>
          <w:szCs w:val="22"/>
        </w:rPr>
        <w:t>release</w:t>
      </w:r>
      <w:r w:rsidR="0025610F">
        <w:rPr>
          <w:rStyle w:val="eop"/>
          <w:rFonts w:ascii="Verdana" w:hAnsi="Verdana" w:cstheme="majorHAnsi"/>
          <w:color w:val="231F20" w:themeColor="background1"/>
          <w:sz w:val="22"/>
          <w:szCs w:val="22"/>
        </w:rPr>
        <w:t>d</w:t>
      </w:r>
      <w:r w:rsidRPr="0062612A">
        <w:rPr>
          <w:rStyle w:val="eop"/>
          <w:rFonts w:ascii="Verdana" w:hAnsi="Verdana" w:cstheme="majorHAnsi"/>
          <w:color w:val="231F20" w:themeColor="background1"/>
          <w:sz w:val="22"/>
          <w:szCs w:val="22"/>
        </w:rPr>
        <w:t xml:space="preserve"> 5364 hours of bed capacity across the system. </w:t>
      </w:r>
    </w:p>
    <w:p w:rsidRPr="0062612A" w:rsidR="00CF664B" w:rsidP="002D705C" w:rsidRDefault="00CF664B" w14:paraId="1CE6E073" w14:textId="7727201E">
      <w:pPr>
        <w:pStyle w:val="paragraph"/>
        <w:spacing w:before="0" w:beforeAutospacing="0" w:after="240" w:afterAutospacing="0"/>
        <w:jc w:val="both"/>
        <w:textAlignment w:val="baseline"/>
        <w:rPr>
          <w:rStyle w:val="eop"/>
          <w:rFonts w:ascii="Verdana" w:hAnsi="Verdana" w:cstheme="majorHAnsi"/>
          <w:color w:val="231F20" w:themeColor="background1"/>
          <w:sz w:val="22"/>
          <w:szCs w:val="22"/>
          <w:lang w:eastAsia="en-US"/>
        </w:rPr>
      </w:pPr>
      <w:r w:rsidRPr="0062612A">
        <w:rPr>
          <w:rStyle w:val="eop"/>
          <w:rFonts w:ascii="Verdana" w:hAnsi="Verdana" w:cstheme="majorHAnsi"/>
          <w:color w:val="231F20" w:themeColor="background1"/>
          <w:sz w:val="22"/>
          <w:szCs w:val="22"/>
        </w:rPr>
        <w:t xml:space="preserve"> The system worked together </w:t>
      </w:r>
      <w:r w:rsidR="0025610F">
        <w:rPr>
          <w:rStyle w:val="eop"/>
          <w:rFonts w:ascii="Verdana" w:hAnsi="Verdana" w:cstheme="majorHAnsi"/>
          <w:color w:val="231F20" w:themeColor="background1"/>
          <w:sz w:val="22"/>
          <w:szCs w:val="22"/>
        </w:rPr>
        <w:t>during</w:t>
      </w:r>
      <w:r w:rsidRPr="0062612A" w:rsidR="0025610F">
        <w:rPr>
          <w:rStyle w:val="eop"/>
          <w:rFonts w:ascii="Verdana" w:hAnsi="Verdana" w:cstheme="majorHAnsi"/>
          <w:color w:val="231F20" w:themeColor="background1"/>
          <w:sz w:val="22"/>
          <w:szCs w:val="22"/>
        </w:rPr>
        <w:t xml:space="preserve"> </w:t>
      </w:r>
      <w:r w:rsidR="0025610F">
        <w:rPr>
          <w:rStyle w:val="eop"/>
          <w:rFonts w:ascii="Verdana" w:hAnsi="Verdana" w:cstheme="majorHAnsi"/>
          <w:color w:val="231F20" w:themeColor="background1"/>
          <w:sz w:val="22"/>
          <w:szCs w:val="22"/>
        </w:rPr>
        <w:t>20</w:t>
      </w:r>
      <w:r w:rsidRPr="0062612A">
        <w:rPr>
          <w:rStyle w:val="eop"/>
          <w:rFonts w:ascii="Verdana" w:hAnsi="Verdana" w:cstheme="majorHAnsi"/>
          <w:color w:val="231F20" w:themeColor="background1"/>
          <w:sz w:val="22"/>
          <w:szCs w:val="22"/>
        </w:rPr>
        <w:t>25</w:t>
      </w:r>
      <w:r w:rsidR="0025610F">
        <w:rPr>
          <w:rStyle w:val="eop"/>
          <w:rFonts w:ascii="Verdana" w:hAnsi="Verdana" w:cstheme="majorHAnsi"/>
          <w:color w:val="231F20" w:themeColor="background1"/>
          <w:sz w:val="22"/>
          <w:szCs w:val="22"/>
        </w:rPr>
        <w:t>/</w:t>
      </w:r>
      <w:r w:rsidRPr="0062612A">
        <w:rPr>
          <w:rStyle w:val="eop"/>
          <w:rFonts w:ascii="Verdana" w:hAnsi="Verdana" w:cstheme="majorHAnsi"/>
          <w:color w:val="231F20" w:themeColor="background1"/>
          <w:sz w:val="22"/>
          <w:szCs w:val="22"/>
        </w:rPr>
        <w:t xml:space="preserve">26 to understand the key rationale and aid system learning for hospital attendances, with a focus on the </w:t>
      </w:r>
      <w:r w:rsidRPr="0062612A" w:rsidR="00BC3D1B">
        <w:rPr>
          <w:rFonts w:ascii="Verdana" w:hAnsi="Verdana" w:cs="Arial"/>
          <w:sz w:val="22"/>
          <w:szCs w:val="22"/>
        </w:rPr>
        <w:t>over 65-year-old</w:t>
      </w:r>
      <w:r w:rsidR="00BC3D1B">
        <w:rPr>
          <w:rFonts w:ascii="Verdana" w:hAnsi="Verdana" w:cs="Arial"/>
          <w:sz w:val="22"/>
          <w:szCs w:val="22"/>
        </w:rPr>
        <w:t xml:space="preserve"> </w:t>
      </w:r>
      <w:r w:rsidRPr="0062612A">
        <w:rPr>
          <w:rStyle w:val="eop"/>
          <w:rFonts w:ascii="Verdana" w:hAnsi="Verdana" w:cstheme="majorHAnsi"/>
          <w:color w:val="231F20" w:themeColor="background1"/>
          <w:sz w:val="22"/>
          <w:szCs w:val="22"/>
        </w:rPr>
        <w:t xml:space="preserve">age group.  This clinical working group identified key themes and trends across the system, including high attendances from </w:t>
      </w:r>
      <w:r w:rsidR="0025610F">
        <w:rPr>
          <w:rStyle w:val="eop"/>
          <w:rFonts w:ascii="Verdana" w:hAnsi="Verdana" w:cstheme="majorHAnsi"/>
          <w:color w:val="231F20" w:themeColor="background1"/>
          <w:sz w:val="22"/>
          <w:szCs w:val="22"/>
        </w:rPr>
        <w:t>people</w:t>
      </w:r>
      <w:r w:rsidRPr="0062612A" w:rsidR="0025610F">
        <w:rPr>
          <w:rStyle w:val="eop"/>
          <w:rFonts w:ascii="Verdana" w:hAnsi="Verdana" w:cstheme="majorHAnsi"/>
          <w:color w:val="231F20" w:themeColor="background1"/>
          <w:sz w:val="22"/>
          <w:szCs w:val="22"/>
        </w:rPr>
        <w:t xml:space="preserve"> </w:t>
      </w:r>
      <w:r w:rsidRPr="0062612A">
        <w:rPr>
          <w:rStyle w:val="eop"/>
          <w:rFonts w:ascii="Verdana" w:hAnsi="Verdana" w:cstheme="majorHAnsi"/>
          <w:color w:val="231F20" w:themeColor="background1"/>
          <w:sz w:val="22"/>
          <w:szCs w:val="22"/>
        </w:rPr>
        <w:t xml:space="preserve">who had fallen who were prescribed anti-coagulants.  As a result, the system has worked together to develop an enhancement of our current falls pathways with a Standard Operating </w:t>
      </w:r>
      <w:r w:rsidR="0025610F">
        <w:rPr>
          <w:rStyle w:val="eop"/>
          <w:rFonts w:ascii="Verdana" w:hAnsi="Verdana" w:cstheme="majorHAnsi"/>
          <w:color w:val="231F20" w:themeColor="background1"/>
          <w:sz w:val="22"/>
          <w:szCs w:val="22"/>
        </w:rPr>
        <w:t>P</w:t>
      </w:r>
      <w:r w:rsidRPr="0062612A" w:rsidR="0025610F">
        <w:rPr>
          <w:rStyle w:val="eop"/>
          <w:rFonts w:ascii="Verdana" w:hAnsi="Verdana" w:cstheme="majorHAnsi"/>
          <w:color w:val="231F20" w:themeColor="background1"/>
          <w:sz w:val="22"/>
          <w:szCs w:val="22"/>
        </w:rPr>
        <w:t xml:space="preserve">rocedure </w:t>
      </w:r>
      <w:r w:rsidRPr="0062612A">
        <w:rPr>
          <w:rStyle w:val="eop"/>
          <w:rFonts w:ascii="Verdana" w:hAnsi="Verdana" w:cstheme="majorHAnsi"/>
          <w:color w:val="231F20" w:themeColor="background1"/>
          <w:sz w:val="22"/>
          <w:szCs w:val="22"/>
        </w:rPr>
        <w:t xml:space="preserve">in place to enable more </w:t>
      </w:r>
      <w:r w:rsidR="0025610F">
        <w:rPr>
          <w:rStyle w:val="eop"/>
          <w:rFonts w:ascii="Verdana" w:hAnsi="Verdana" w:cstheme="majorHAnsi"/>
          <w:color w:val="231F20" w:themeColor="background1"/>
          <w:sz w:val="22"/>
          <w:szCs w:val="22"/>
        </w:rPr>
        <w:t>people</w:t>
      </w:r>
      <w:r w:rsidRPr="0062612A" w:rsidR="0025610F">
        <w:rPr>
          <w:rStyle w:val="eop"/>
          <w:rFonts w:ascii="Verdana" w:hAnsi="Verdana" w:cstheme="majorHAnsi"/>
          <w:color w:val="231F20" w:themeColor="background1"/>
          <w:sz w:val="22"/>
          <w:szCs w:val="22"/>
        </w:rPr>
        <w:t xml:space="preserve"> </w:t>
      </w:r>
      <w:r w:rsidRPr="0062612A">
        <w:rPr>
          <w:rStyle w:val="eop"/>
          <w:rFonts w:ascii="Verdana" w:hAnsi="Verdana" w:cstheme="majorHAnsi"/>
          <w:color w:val="231F20" w:themeColor="background1"/>
          <w:sz w:val="22"/>
          <w:szCs w:val="22"/>
        </w:rPr>
        <w:t xml:space="preserve">to be supported in their home environment.  The key intentions for </w:t>
      </w:r>
      <w:r w:rsidR="0025610F">
        <w:rPr>
          <w:rStyle w:val="eop"/>
          <w:rFonts w:ascii="Verdana" w:hAnsi="Verdana" w:cstheme="majorHAnsi"/>
          <w:color w:val="231F20" w:themeColor="background1"/>
          <w:sz w:val="22"/>
          <w:szCs w:val="22"/>
        </w:rPr>
        <w:t>20</w:t>
      </w:r>
      <w:r w:rsidRPr="0062612A">
        <w:rPr>
          <w:rStyle w:val="eop"/>
          <w:rFonts w:ascii="Verdana" w:hAnsi="Verdana" w:cstheme="majorHAnsi"/>
          <w:color w:val="231F20" w:themeColor="background1"/>
          <w:sz w:val="22"/>
          <w:szCs w:val="22"/>
        </w:rPr>
        <w:t>26</w:t>
      </w:r>
      <w:r w:rsidR="0025610F">
        <w:rPr>
          <w:rStyle w:val="eop"/>
          <w:rFonts w:ascii="Verdana" w:hAnsi="Verdana" w:cstheme="majorHAnsi"/>
          <w:color w:val="231F20" w:themeColor="background1"/>
          <w:sz w:val="22"/>
          <w:szCs w:val="22"/>
        </w:rPr>
        <w:t>/</w:t>
      </w:r>
      <w:r w:rsidRPr="0062612A">
        <w:rPr>
          <w:rStyle w:val="eop"/>
          <w:rFonts w:ascii="Verdana" w:hAnsi="Verdana" w:cstheme="majorHAnsi"/>
          <w:color w:val="231F20" w:themeColor="background1"/>
          <w:sz w:val="22"/>
          <w:szCs w:val="22"/>
        </w:rPr>
        <w:t xml:space="preserve">27 is to support continuation of integration of pathways across the system for falls.  </w:t>
      </w:r>
    </w:p>
    <w:p w:rsidRPr="0062612A" w:rsidR="009E1C5D" w:rsidP="002D705C" w:rsidRDefault="009E1C5D" w14:paraId="5BA425C1" w14:textId="77777777">
      <w:pPr>
        <w:pStyle w:val="paragraph"/>
        <w:spacing w:before="0" w:beforeAutospacing="0" w:after="240" w:afterAutospacing="0"/>
        <w:jc w:val="both"/>
        <w:textAlignment w:val="baseline"/>
        <w:rPr>
          <w:rStyle w:val="eop"/>
          <w:rFonts w:ascii="Verdana" w:hAnsi="Verdana" w:cstheme="majorHAnsi"/>
          <w:color w:val="FF0000"/>
          <w:sz w:val="22"/>
          <w:szCs w:val="22"/>
        </w:rPr>
      </w:pPr>
    </w:p>
    <w:p w:rsidRPr="0062612A" w:rsidR="004C6481" w:rsidP="002D705C" w:rsidRDefault="004C6481" w14:paraId="21E4C496" w14:textId="3ECD1621">
      <w:pPr>
        <w:pStyle w:val="paragraph"/>
        <w:spacing w:before="0" w:beforeAutospacing="0" w:after="240" w:afterAutospacing="0"/>
        <w:jc w:val="both"/>
        <w:textAlignment w:val="baseline"/>
        <w:rPr>
          <w:rStyle w:val="eop"/>
          <w:rFonts w:ascii="Verdana" w:hAnsi="Verdana" w:cstheme="majorHAnsi"/>
          <w:b/>
          <w:bCs/>
          <w:color w:val="231F20" w:themeColor="background1"/>
          <w:sz w:val="22"/>
          <w:szCs w:val="22"/>
        </w:rPr>
      </w:pPr>
      <w:r w:rsidRPr="0062612A">
        <w:rPr>
          <w:rStyle w:val="eop"/>
          <w:rFonts w:ascii="Verdana" w:hAnsi="Verdana" w:cstheme="majorHAnsi"/>
          <w:b/>
          <w:bCs/>
          <w:color w:val="231F20" w:themeColor="background1"/>
          <w:sz w:val="22"/>
          <w:szCs w:val="22"/>
        </w:rPr>
        <w:t>End of Life Care</w:t>
      </w:r>
    </w:p>
    <w:p w:rsidRPr="0062612A" w:rsidR="00CC6F73" w:rsidP="002D705C" w:rsidRDefault="00CC6F73" w14:paraId="61EF548C" w14:textId="21D6DB8B">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BCF funding also supports the development of joined</w:t>
      </w:r>
      <w:r w:rsidRPr="0062612A">
        <w:rPr>
          <w:rFonts w:ascii="Verdana" w:hAnsi="Verdana" w:cs="Segoe UI"/>
          <w:sz w:val="22"/>
          <w:szCs w:val="22"/>
        </w:rPr>
        <w:noBreakHyphen/>
      </w:r>
      <w:r w:rsidRPr="0062612A">
        <w:rPr>
          <w:rFonts w:ascii="Verdana" w:hAnsi="Verdana" w:cs="Segoe UI"/>
          <w:sz w:val="22"/>
          <w:szCs w:val="22"/>
        </w:rPr>
        <w:t>up, community</w:t>
      </w:r>
      <w:r w:rsidRPr="0062612A">
        <w:rPr>
          <w:rFonts w:ascii="Verdana" w:hAnsi="Verdana" w:cs="Segoe UI"/>
          <w:sz w:val="22"/>
          <w:szCs w:val="22"/>
        </w:rPr>
        <w:noBreakHyphen/>
      </w:r>
      <w:r w:rsidRPr="0062612A">
        <w:rPr>
          <w:rFonts w:ascii="Verdana" w:hAnsi="Verdana" w:cs="Segoe UI"/>
          <w:sz w:val="22"/>
          <w:szCs w:val="22"/>
        </w:rPr>
        <w:t>based end</w:t>
      </w:r>
      <w:r w:rsidRPr="0062612A">
        <w:rPr>
          <w:rFonts w:ascii="Verdana" w:hAnsi="Verdana" w:cs="Segoe UI"/>
          <w:sz w:val="22"/>
          <w:szCs w:val="22"/>
        </w:rPr>
        <w:noBreakHyphen/>
      </w:r>
      <w:r w:rsidRPr="0062612A">
        <w:rPr>
          <w:rFonts w:ascii="Verdana" w:hAnsi="Verdana" w:cs="Segoe UI"/>
          <w:sz w:val="22"/>
          <w:szCs w:val="22"/>
        </w:rPr>
        <w:t>of</w:t>
      </w:r>
      <w:r w:rsidRPr="0062612A">
        <w:rPr>
          <w:rFonts w:ascii="Verdana" w:hAnsi="Verdana" w:cs="Segoe UI"/>
          <w:sz w:val="22"/>
          <w:szCs w:val="22"/>
        </w:rPr>
        <w:noBreakHyphen/>
      </w:r>
      <w:r w:rsidRPr="0062612A">
        <w:rPr>
          <w:rFonts w:ascii="Verdana" w:hAnsi="Verdana" w:cs="Segoe UI"/>
          <w:sz w:val="22"/>
          <w:szCs w:val="22"/>
        </w:rPr>
        <w:t xml:space="preserve">life care. A new </w:t>
      </w:r>
      <w:r w:rsidRPr="0062612A" w:rsidR="00570841">
        <w:rPr>
          <w:rFonts w:ascii="Verdana" w:hAnsi="Verdana" w:cs="Segoe UI"/>
          <w:sz w:val="22"/>
          <w:szCs w:val="22"/>
        </w:rPr>
        <w:t>development for</w:t>
      </w:r>
      <w:r w:rsidRPr="0062612A">
        <w:rPr>
          <w:rFonts w:ascii="Verdana" w:hAnsi="Verdana" w:cs="Segoe UI"/>
          <w:sz w:val="22"/>
          <w:szCs w:val="22"/>
        </w:rPr>
        <w:t xml:space="preserve"> 2026</w:t>
      </w:r>
      <w:r w:rsidR="00623DC9">
        <w:rPr>
          <w:rFonts w:ascii="Verdana" w:hAnsi="Verdana" w:cs="Segoe UI"/>
          <w:sz w:val="22"/>
          <w:szCs w:val="22"/>
        </w:rPr>
        <w:t>/</w:t>
      </w:r>
      <w:r w:rsidRPr="0062612A">
        <w:rPr>
          <w:rFonts w:ascii="Verdana" w:hAnsi="Verdana" w:cs="Segoe UI"/>
          <w:sz w:val="22"/>
          <w:szCs w:val="22"/>
        </w:rPr>
        <w:t>27 is investment in a hospice</w:t>
      </w:r>
      <w:r w:rsidRPr="0062612A">
        <w:rPr>
          <w:rFonts w:ascii="Verdana" w:hAnsi="Verdana" w:cs="Segoe UI"/>
          <w:sz w:val="22"/>
          <w:szCs w:val="22"/>
        </w:rPr>
        <w:noBreakHyphen/>
      </w:r>
      <w:r w:rsidRPr="0062612A">
        <w:rPr>
          <w:rFonts w:ascii="Verdana" w:hAnsi="Verdana" w:cs="Segoe UI"/>
          <w:sz w:val="22"/>
          <w:szCs w:val="22"/>
        </w:rPr>
        <w:t>led Specialist Adult Palliative and End of Life Care Virtual Ward. This model provides specialist support in a person’s usual place of residence and offers both crisis response and step</w:t>
      </w:r>
      <w:r w:rsidRPr="0062612A">
        <w:rPr>
          <w:rFonts w:ascii="Verdana" w:hAnsi="Verdana" w:cs="Segoe UI"/>
          <w:sz w:val="22"/>
          <w:szCs w:val="22"/>
        </w:rPr>
        <w:noBreakHyphen/>
      </w:r>
      <w:r w:rsidRPr="0062612A">
        <w:rPr>
          <w:rFonts w:ascii="Verdana" w:hAnsi="Verdana" w:cs="Segoe UI"/>
          <w:sz w:val="22"/>
          <w:szCs w:val="22"/>
        </w:rPr>
        <w:t>down support from hospital, including facilitated discharge, stabilisation and ongoing specialist oversight. The service will scale to up to 80 concurrent virtual ward beds and will be supported by a 24/7 specialist advice line acting as a single point of access. This enables earlier specialist decision</w:t>
      </w:r>
      <w:r w:rsidRPr="0062612A">
        <w:rPr>
          <w:rFonts w:ascii="Verdana" w:hAnsi="Verdana" w:cs="Segoe UI"/>
          <w:sz w:val="22"/>
          <w:szCs w:val="22"/>
        </w:rPr>
        <w:noBreakHyphen/>
      </w:r>
      <w:r w:rsidRPr="0062612A">
        <w:rPr>
          <w:rFonts w:ascii="Verdana" w:hAnsi="Verdana" w:cs="Segoe UI"/>
          <w:sz w:val="22"/>
          <w:szCs w:val="22"/>
        </w:rPr>
        <w:t>making, proactive review, advance care planning and timely escalation, reducing avoidable conveyance and hospital admission while strengthening neighbourhood capacity. Local hospice provision has already demonstrated impact in admission avoidance and acute bed day release, supporting improved patient experience and achievement of preferred place of care and death.</w:t>
      </w:r>
    </w:p>
    <w:p w:rsidRPr="0062612A" w:rsidR="00434133" w:rsidP="002D705C" w:rsidRDefault="00434133" w14:paraId="43DB4472" w14:textId="77777777">
      <w:pPr>
        <w:pStyle w:val="NormalWeb"/>
        <w:spacing w:before="0" w:beforeAutospacing="0" w:after="240" w:afterAutospacing="0"/>
        <w:jc w:val="both"/>
        <w:rPr>
          <w:rFonts w:ascii="Verdana" w:hAnsi="Verdana" w:cs="Segoe UI"/>
          <w:sz w:val="22"/>
          <w:szCs w:val="22"/>
        </w:rPr>
      </w:pPr>
    </w:p>
    <w:p w:rsidRPr="0062612A" w:rsidR="00B033CB" w:rsidP="002D705C" w:rsidRDefault="009C218A" w14:paraId="6DE1BE5C" w14:textId="62A93B75">
      <w:pPr>
        <w:pStyle w:val="NormalWeb"/>
        <w:spacing w:before="0" w:beforeAutospacing="0" w:after="240" w:afterAutospacing="0"/>
        <w:jc w:val="both"/>
        <w:rPr>
          <w:rFonts w:ascii="Verdana" w:hAnsi="Verdana" w:cs="Segoe UI"/>
          <w:b/>
          <w:bCs/>
          <w:sz w:val="22"/>
          <w:szCs w:val="22"/>
        </w:rPr>
      </w:pPr>
      <w:r w:rsidRPr="0062612A">
        <w:rPr>
          <w:rFonts w:ascii="Verdana" w:hAnsi="Verdana" w:cs="Segoe UI"/>
          <w:b/>
          <w:bCs/>
          <w:sz w:val="22"/>
          <w:szCs w:val="22"/>
        </w:rPr>
        <w:t xml:space="preserve">Care Market Sustainability </w:t>
      </w:r>
    </w:p>
    <w:p w:rsidRPr="0062612A" w:rsidR="00AC50B5" w:rsidP="002D705C" w:rsidRDefault="00AC50B5" w14:paraId="3AECAF74" w14:textId="0CEF7326">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 xml:space="preserve">Ensuring a sustainable care market remains a key priority, recognising its critical role in enabling hospital flow and supporting people with care needs to remain living independently at home </w:t>
      </w:r>
      <w:r w:rsidRPr="0062612A">
        <w:rPr>
          <w:rFonts w:ascii="Verdana" w:hAnsi="Verdana" w:cs="Segoe UI"/>
          <w:color w:val="231F20" w:themeColor="background1"/>
          <w:sz w:val="22"/>
          <w:szCs w:val="22"/>
        </w:rPr>
        <w:t xml:space="preserve">for as long as possible. Home care </w:t>
      </w:r>
      <w:r w:rsidRPr="0062612A" w:rsidR="005B52C5">
        <w:rPr>
          <w:rFonts w:ascii="Verdana" w:hAnsi="Verdana" w:cs="Segoe UI"/>
          <w:color w:val="231F20" w:themeColor="background1"/>
          <w:sz w:val="22"/>
          <w:szCs w:val="22"/>
        </w:rPr>
        <w:t>services</w:t>
      </w:r>
      <w:r w:rsidRPr="0062612A">
        <w:rPr>
          <w:rFonts w:ascii="Verdana" w:hAnsi="Verdana" w:cs="Segoe UI"/>
          <w:color w:val="231F20" w:themeColor="background1"/>
          <w:sz w:val="22"/>
          <w:szCs w:val="22"/>
        </w:rPr>
        <w:t xml:space="preserve"> play a central role in</w:t>
      </w:r>
      <w:r w:rsidRPr="0062612A" w:rsidR="00AD4B3D">
        <w:rPr>
          <w:rFonts w:ascii="Verdana" w:hAnsi="Verdana" w:cs="Segoe UI"/>
          <w:color w:val="231F20" w:themeColor="background1"/>
          <w:sz w:val="22"/>
          <w:szCs w:val="22"/>
        </w:rPr>
        <w:t xml:space="preserve"> </w:t>
      </w:r>
      <w:r w:rsidRPr="0062612A">
        <w:rPr>
          <w:rFonts w:ascii="Verdana" w:hAnsi="Verdana" w:cs="Segoe UI"/>
          <w:color w:val="231F20" w:themeColor="background1"/>
          <w:sz w:val="22"/>
          <w:szCs w:val="22"/>
        </w:rPr>
        <w:t xml:space="preserve"> </w:t>
      </w:r>
      <w:r w:rsidRPr="0062612A" w:rsidR="00176831">
        <w:rPr>
          <w:rFonts w:ascii="Verdana" w:hAnsi="Verdana" w:cs="Segoe UI"/>
          <w:color w:val="231F20" w:themeColor="background1"/>
          <w:sz w:val="22"/>
          <w:szCs w:val="22"/>
        </w:rPr>
        <w:t xml:space="preserve">supporting </w:t>
      </w:r>
      <w:r w:rsidRPr="0062612A">
        <w:rPr>
          <w:rFonts w:ascii="Verdana" w:hAnsi="Verdana" w:cs="Segoe UI"/>
          <w:color w:val="231F20" w:themeColor="background1"/>
          <w:sz w:val="22"/>
          <w:szCs w:val="22"/>
        </w:rPr>
        <w:t>independence and preventing unnecessary admissions</w:t>
      </w:r>
      <w:r w:rsidRPr="0062612A" w:rsidR="00176831">
        <w:rPr>
          <w:rFonts w:ascii="Verdana" w:hAnsi="Verdana" w:cs="Segoe UI"/>
          <w:color w:val="231F20" w:themeColor="background1"/>
          <w:sz w:val="22"/>
          <w:szCs w:val="22"/>
        </w:rPr>
        <w:t xml:space="preserve">, while </w:t>
      </w:r>
      <w:r w:rsidRPr="0062612A">
        <w:rPr>
          <w:rFonts w:ascii="Verdana" w:hAnsi="Verdana" w:cs="Segoe UI"/>
          <w:color w:val="231F20" w:themeColor="background1"/>
          <w:sz w:val="22"/>
          <w:szCs w:val="22"/>
        </w:rPr>
        <w:t xml:space="preserve">residential </w:t>
      </w:r>
      <w:r w:rsidRPr="0062612A" w:rsidR="00176831">
        <w:rPr>
          <w:rFonts w:ascii="Verdana" w:hAnsi="Verdana" w:cs="Segoe UI"/>
          <w:color w:val="231F20" w:themeColor="background1"/>
          <w:sz w:val="22"/>
          <w:szCs w:val="22"/>
        </w:rPr>
        <w:t>and</w:t>
      </w:r>
      <w:r w:rsidRPr="0062612A">
        <w:rPr>
          <w:rFonts w:ascii="Verdana" w:hAnsi="Verdana" w:cs="Segoe UI"/>
          <w:color w:val="231F20" w:themeColor="background1"/>
          <w:sz w:val="22"/>
          <w:szCs w:val="22"/>
        </w:rPr>
        <w:t xml:space="preserve"> nursing care </w:t>
      </w:r>
      <w:r w:rsidRPr="004B494A" w:rsidR="00831D00">
        <w:rPr>
          <w:rFonts w:ascii="Verdana" w:hAnsi="Verdana" w:cs="Segoe UI"/>
          <w:color w:val="231F20" w:themeColor="background1"/>
          <w:sz w:val="22"/>
          <w:szCs w:val="22"/>
        </w:rPr>
        <w:t>ensures capacity for people with more complex needs</w:t>
      </w:r>
      <w:r w:rsidRPr="0062612A" w:rsidR="00F15B03">
        <w:rPr>
          <w:rFonts w:ascii="Verdana" w:hAnsi="Verdana" w:cs="Segoe UI"/>
          <w:color w:val="231F20" w:themeColor="background1"/>
          <w:sz w:val="22"/>
          <w:szCs w:val="22"/>
        </w:rPr>
        <w:t>.</w:t>
      </w:r>
      <w:r w:rsidRPr="0062612A" w:rsidR="009055EB">
        <w:rPr>
          <w:rFonts w:ascii="Verdana" w:hAnsi="Verdana" w:cs="Segoe UI"/>
          <w:color w:val="231F20" w:themeColor="background1"/>
          <w:sz w:val="22"/>
          <w:szCs w:val="22"/>
        </w:rPr>
        <w:t xml:space="preserve"> The Council continues to </w:t>
      </w:r>
      <w:r w:rsidRPr="0062612A" w:rsidR="00341724">
        <w:rPr>
          <w:rFonts w:ascii="Verdana" w:hAnsi="Verdana" w:cs="Segoe UI"/>
          <w:color w:val="231F20" w:themeColor="background1"/>
          <w:sz w:val="22"/>
          <w:szCs w:val="22"/>
        </w:rPr>
        <w:t>maintain</w:t>
      </w:r>
      <w:r w:rsidRPr="0062612A" w:rsidR="009055EB">
        <w:rPr>
          <w:rFonts w:ascii="Verdana" w:hAnsi="Verdana" w:cs="Segoe UI"/>
          <w:color w:val="231F20" w:themeColor="background1"/>
          <w:sz w:val="22"/>
          <w:szCs w:val="22"/>
        </w:rPr>
        <w:t xml:space="preserve"> contractual arrangements to ensure timely access to care,</w:t>
      </w:r>
      <w:r w:rsidRPr="0062612A" w:rsidR="00C4336E">
        <w:rPr>
          <w:rFonts w:ascii="Verdana" w:hAnsi="Verdana" w:cs="Segoe UI"/>
          <w:color w:val="231F20" w:themeColor="background1"/>
          <w:sz w:val="22"/>
          <w:szCs w:val="22"/>
        </w:rPr>
        <w:t xml:space="preserve"> and</w:t>
      </w:r>
      <w:r w:rsidRPr="0062612A" w:rsidR="009055EB">
        <w:rPr>
          <w:rFonts w:ascii="Verdana" w:hAnsi="Verdana" w:cs="Segoe UI"/>
          <w:color w:val="231F20" w:themeColor="background1"/>
          <w:sz w:val="22"/>
          <w:szCs w:val="22"/>
        </w:rPr>
        <w:t xml:space="preserve"> provide d</w:t>
      </w:r>
      <w:r w:rsidRPr="0062612A">
        <w:rPr>
          <w:rFonts w:ascii="Verdana" w:hAnsi="Verdana" w:cs="Segoe UI"/>
          <w:color w:val="231F20" w:themeColor="background1"/>
          <w:sz w:val="22"/>
          <w:szCs w:val="22"/>
        </w:rPr>
        <w:t xml:space="preserve">iscretionary fee uplifts to </w:t>
      </w:r>
      <w:r w:rsidRPr="0062612A" w:rsidR="00873EFB">
        <w:rPr>
          <w:rFonts w:ascii="Verdana" w:hAnsi="Verdana" w:cs="Segoe UI"/>
          <w:color w:val="231F20" w:themeColor="background1"/>
          <w:sz w:val="22"/>
          <w:szCs w:val="22"/>
        </w:rPr>
        <w:t xml:space="preserve">providers to </w:t>
      </w:r>
      <w:r w:rsidRPr="0062612A">
        <w:rPr>
          <w:rFonts w:ascii="Verdana" w:hAnsi="Verdana" w:cs="Segoe UI"/>
          <w:color w:val="231F20" w:themeColor="background1"/>
          <w:sz w:val="22"/>
          <w:szCs w:val="22"/>
        </w:rPr>
        <w:t>help mitigate ongoing cost pressures and support provider viability</w:t>
      </w:r>
      <w:r w:rsidRPr="0062612A" w:rsidR="00C4336E">
        <w:rPr>
          <w:rFonts w:ascii="Verdana" w:hAnsi="Verdana" w:cs="Segoe UI"/>
          <w:color w:val="231F20" w:themeColor="background1"/>
          <w:sz w:val="22"/>
          <w:szCs w:val="22"/>
        </w:rPr>
        <w:t>.</w:t>
      </w:r>
      <w:r w:rsidRPr="0062612A">
        <w:rPr>
          <w:rFonts w:ascii="Verdana" w:hAnsi="Verdana" w:cs="Segoe UI"/>
          <w:color w:val="231F20" w:themeColor="background1"/>
          <w:sz w:val="22"/>
          <w:szCs w:val="22"/>
        </w:rPr>
        <w:t xml:space="preserve"> An enhanced approach to quality assurance </w:t>
      </w:r>
      <w:r w:rsidRPr="0062612A">
        <w:rPr>
          <w:rFonts w:ascii="Verdana" w:hAnsi="Verdana" w:cs="Segoe UI"/>
          <w:sz w:val="22"/>
          <w:szCs w:val="22"/>
        </w:rPr>
        <w:t>and improvement has been implemented through a new Quality Assurance Framework and aligned care home contract, strengthening oversight, early risk management and continuous improvement, while maintaining a strong focus on quality, timely access and affordability.</w:t>
      </w:r>
    </w:p>
    <w:p w:rsidRPr="0062612A" w:rsidR="00B1089F" w:rsidP="002D705C" w:rsidRDefault="00B1089F" w14:paraId="62CB8D6D" w14:textId="77777777">
      <w:pPr>
        <w:pStyle w:val="NormalWeb"/>
        <w:spacing w:before="0" w:beforeAutospacing="0" w:after="240" w:afterAutospacing="0"/>
        <w:jc w:val="both"/>
        <w:rPr>
          <w:rFonts w:ascii="Verdana" w:hAnsi="Verdana" w:cs="Segoe UI"/>
          <w:sz w:val="22"/>
          <w:szCs w:val="22"/>
        </w:rPr>
      </w:pPr>
    </w:p>
    <w:p w:rsidRPr="0014592C" w:rsidR="0050685A" w:rsidP="002D705C" w:rsidRDefault="00FE0685" w14:paraId="1F0452EF" w14:textId="38AC20F6">
      <w:pPr>
        <w:pStyle w:val="Paragraphtext"/>
        <w:numPr>
          <w:ilvl w:val="0"/>
          <w:numId w:val="11"/>
        </w:numPr>
        <w:spacing w:after="240" w:line="240" w:lineRule="auto"/>
        <w:jc w:val="both"/>
        <w:rPr>
          <w:rFonts w:ascii="Verdana" w:hAnsi="Verdana" w:cstheme="majorHAnsi"/>
          <w:b/>
          <w:bCs/>
          <w:sz w:val="22"/>
          <w:szCs w:val="22"/>
        </w:rPr>
      </w:pPr>
      <w:r>
        <w:rPr>
          <w:rFonts w:ascii="Verdana" w:hAnsi="Verdana" w:cstheme="majorHAnsi"/>
          <w:b/>
          <w:bCs/>
          <w:sz w:val="22"/>
          <w:szCs w:val="22"/>
        </w:rPr>
        <w:t xml:space="preserve">A - </w:t>
      </w:r>
      <w:r w:rsidRPr="0014592C" w:rsidR="006F652E">
        <w:rPr>
          <w:rFonts w:ascii="Verdana" w:hAnsi="Verdana" w:cstheme="majorHAnsi"/>
          <w:b/>
          <w:bCs/>
          <w:sz w:val="22"/>
          <w:szCs w:val="22"/>
        </w:rPr>
        <w:t>R</w:t>
      </w:r>
      <w:r w:rsidRPr="0014592C" w:rsidR="1E787C2C">
        <w:rPr>
          <w:rFonts w:ascii="Verdana" w:hAnsi="Verdana" w:cstheme="majorHAnsi"/>
          <w:b/>
          <w:bCs/>
          <w:sz w:val="22"/>
          <w:szCs w:val="22"/>
        </w:rPr>
        <w:t xml:space="preserve">ationale for how </w:t>
      </w:r>
      <w:r w:rsidRPr="0014592C" w:rsidR="006F652E">
        <w:rPr>
          <w:rFonts w:ascii="Verdana" w:hAnsi="Verdana" w:cstheme="majorHAnsi"/>
          <w:b/>
          <w:bCs/>
          <w:sz w:val="22"/>
          <w:szCs w:val="22"/>
        </w:rPr>
        <w:t>Staffordshire</w:t>
      </w:r>
      <w:r w:rsidRPr="0014592C" w:rsidR="1E787C2C">
        <w:rPr>
          <w:rFonts w:ascii="Verdana" w:hAnsi="Verdana" w:cstheme="majorHAnsi"/>
          <w:b/>
          <w:bCs/>
          <w:sz w:val="22"/>
          <w:szCs w:val="22"/>
        </w:rPr>
        <w:t xml:space="preserve"> have set out goals for the metrics of non-elective admissions (for those 65 years old and over) and delayed discharges</w:t>
      </w:r>
      <w:r w:rsidRPr="0014592C" w:rsidR="0050685A">
        <w:rPr>
          <w:rFonts w:ascii="Verdana" w:hAnsi="Verdana" w:cstheme="majorHAnsi"/>
          <w:b/>
          <w:bCs/>
          <w:sz w:val="22"/>
          <w:szCs w:val="22"/>
        </w:rPr>
        <w:t>.</w:t>
      </w:r>
    </w:p>
    <w:p w:rsidRPr="0062612A" w:rsidR="001310D9" w:rsidP="002D705C" w:rsidRDefault="00F71D51" w14:paraId="5F4683C3" w14:textId="6750E1E5">
      <w:pPr>
        <w:pStyle w:val="pf0"/>
        <w:spacing w:before="0" w:beforeAutospacing="0" w:after="240" w:afterAutospacing="0"/>
        <w:jc w:val="both"/>
        <w:rPr>
          <w:rFonts w:ascii="Verdana" w:hAnsi="Verdana" w:cs="Arial"/>
          <w:sz w:val="22"/>
          <w:szCs w:val="22"/>
        </w:rPr>
      </w:pPr>
      <w:r w:rsidRPr="0062612A">
        <w:rPr>
          <w:rFonts w:ascii="Verdana" w:hAnsi="Verdana" w:cs="Arial"/>
          <w:sz w:val="22"/>
          <w:szCs w:val="22"/>
        </w:rPr>
        <w:t xml:space="preserve">In identifying the goals for </w:t>
      </w:r>
      <w:r w:rsidR="00BC3D1B">
        <w:rPr>
          <w:rFonts w:ascii="Verdana" w:hAnsi="Verdana" w:cs="Arial"/>
          <w:sz w:val="22"/>
          <w:szCs w:val="22"/>
        </w:rPr>
        <w:t>20</w:t>
      </w:r>
      <w:r w:rsidRPr="0062612A">
        <w:rPr>
          <w:rFonts w:ascii="Verdana" w:hAnsi="Verdana" w:cs="Arial"/>
          <w:sz w:val="22"/>
          <w:szCs w:val="22"/>
        </w:rPr>
        <w:t xml:space="preserve">26/27 we have utilised Emergency Admissions data for over 65-year-olds from the last 6 years to model </w:t>
      </w:r>
      <w:r w:rsidR="00BC3D1B">
        <w:rPr>
          <w:rFonts w:ascii="Verdana" w:hAnsi="Verdana" w:cs="Arial"/>
          <w:sz w:val="22"/>
          <w:szCs w:val="22"/>
        </w:rPr>
        <w:t>projections</w:t>
      </w:r>
      <w:r w:rsidRPr="0062612A" w:rsidR="00BC3D1B">
        <w:rPr>
          <w:rFonts w:ascii="Verdana" w:hAnsi="Verdana" w:cs="Arial"/>
          <w:sz w:val="22"/>
          <w:szCs w:val="22"/>
        </w:rPr>
        <w:t xml:space="preserve"> </w:t>
      </w:r>
      <w:r w:rsidRPr="0062612A">
        <w:rPr>
          <w:rFonts w:ascii="Verdana" w:hAnsi="Verdana" w:cs="Arial"/>
          <w:sz w:val="22"/>
          <w:szCs w:val="22"/>
        </w:rPr>
        <w:t xml:space="preserve">for the Staffordshire population which shows continual growth due to </w:t>
      </w:r>
      <w:r w:rsidR="00BC3D1B">
        <w:rPr>
          <w:rFonts w:ascii="Verdana" w:hAnsi="Verdana" w:cs="Arial"/>
          <w:sz w:val="22"/>
          <w:szCs w:val="22"/>
        </w:rPr>
        <w:t xml:space="preserve">the ageing </w:t>
      </w:r>
      <w:r w:rsidRPr="0062612A">
        <w:rPr>
          <w:rFonts w:ascii="Verdana" w:hAnsi="Verdana" w:cs="Arial"/>
          <w:sz w:val="22"/>
          <w:szCs w:val="22"/>
        </w:rPr>
        <w:t>population and a reduced healthy life expectancy. With no immediate flex or variation in current BCF schemes identified, and the future impacts from non-BCF related schemes such as changes to service delivery through the Medium-Term Plan and the implementation of recommendations within the Model ED programme unlikely to deliver meaningful change in the short-term, the degree of mitigation on Emergency Admissions has been negligible.</w:t>
      </w:r>
    </w:p>
    <w:p w:rsidRPr="0062612A" w:rsidR="001310D9" w:rsidP="002D705C" w:rsidRDefault="00F71D51" w14:paraId="41110FDD" w14:textId="77777777">
      <w:pPr>
        <w:pStyle w:val="pf0"/>
        <w:spacing w:before="0" w:beforeAutospacing="0" w:after="240" w:afterAutospacing="0"/>
        <w:jc w:val="both"/>
        <w:rPr>
          <w:rFonts w:ascii="Verdana" w:hAnsi="Verdana" w:cs="Arial"/>
          <w:sz w:val="22"/>
          <w:szCs w:val="22"/>
        </w:rPr>
      </w:pPr>
      <w:r w:rsidRPr="0062612A">
        <w:rPr>
          <w:rFonts w:ascii="Verdana" w:hAnsi="Verdana" w:cs="Arial"/>
          <w:sz w:val="22"/>
          <w:szCs w:val="22"/>
        </w:rPr>
        <w:t xml:space="preserve">With early indicators from the southern hemisphere in respect of the timing of the seasonal respiratory surge hinting at a return to 2024/25 patterns we have reset the main impacts of Flu &amp; RSV admissions to December 2026. </w:t>
      </w:r>
    </w:p>
    <w:p w:rsidR="000C4E1F" w:rsidP="002D705C" w:rsidRDefault="00F71D51" w14:paraId="128F2A0D" w14:textId="24F702B5">
      <w:pPr>
        <w:pStyle w:val="pf0"/>
        <w:spacing w:before="0" w:beforeAutospacing="0" w:after="240" w:afterAutospacing="0"/>
        <w:jc w:val="both"/>
        <w:rPr>
          <w:rFonts w:ascii="Verdana" w:hAnsi="Verdana" w:cs="Arial"/>
          <w:sz w:val="22"/>
          <w:szCs w:val="22"/>
        </w:rPr>
      </w:pPr>
      <w:r w:rsidRPr="0062612A">
        <w:rPr>
          <w:rFonts w:ascii="Verdana" w:hAnsi="Verdana" w:cs="Arial"/>
          <w:sz w:val="22"/>
          <w:szCs w:val="22"/>
        </w:rPr>
        <w:t>In respect of Discharges, continued work within the Integrated Discharge Hub (IDH) and expanded utilisation of the HRD (High Risk of Discharge Delay) tool is intended to stabilise and improve discharge delays for those discharged from UHNM, but variability in delays at each Provider servicing the Staffordshire population will make the wider impact less appreciable. Where future schemes are agreed and implemented post template submission we will model the potential impact and reset the goals as appropriate</w:t>
      </w:r>
    </w:p>
    <w:p w:rsidR="00BD0FD7" w:rsidP="002D705C" w:rsidRDefault="00BD0FD7" w14:paraId="6D273A4F" w14:textId="77777777">
      <w:pPr>
        <w:pStyle w:val="pf0"/>
        <w:spacing w:before="0" w:beforeAutospacing="0" w:after="240" w:afterAutospacing="0"/>
        <w:jc w:val="both"/>
        <w:rPr>
          <w:rFonts w:ascii="Verdana" w:hAnsi="Verdana" w:cstheme="majorHAnsi"/>
          <w:b/>
          <w:bCs/>
          <w:sz w:val="22"/>
          <w:szCs w:val="22"/>
        </w:rPr>
      </w:pPr>
    </w:p>
    <w:p w:rsidRPr="000C4E1F" w:rsidR="000A7B7D" w:rsidP="002D705C" w:rsidRDefault="00FE0685" w14:paraId="397FD15E" w14:textId="4FDD0575">
      <w:pPr>
        <w:pStyle w:val="pf0"/>
        <w:spacing w:before="0" w:beforeAutospacing="0" w:after="240" w:afterAutospacing="0"/>
        <w:jc w:val="both"/>
        <w:rPr>
          <w:rFonts w:ascii="Verdana" w:hAnsi="Verdana" w:cs="Arial"/>
          <w:sz w:val="22"/>
          <w:szCs w:val="22"/>
        </w:rPr>
      </w:pPr>
      <w:r>
        <w:rPr>
          <w:rFonts w:ascii="Verdana" w:hAnsi="Verdana" w:cstheme="majorHAnsi"/>
          <w:b/>
          <w:bCs/>
          <w:sz w:val="22"/>
          <w:szCs w:val="22"/>
        </w:rPr>
        <w:t xml:space="preserve">B - </w:t>
      </w:r>
      <w:r w:rsidRPr="0062612A" w:rsidR="0050685A">
        <w:rPr>
          <w:rFonts w:ascii="Verdana" w:hAnsi="Verdana" w:cstheme="majorHAnsi"/>
          <w:b/>
          <w:bCs/>
          <w:sz w:val="22"/>
          <w:szCs w:val="22"/>
        </w:rPr>
        <w:t>H</w:t>
      </w:r>
      <w:r w:rsidRPr="0062612A" w:rsidR="000A7B7D">
        <w:rPr>
          <w:rFonts w:ascii="Verdana" w:hAnsi="Verdana" w:cstheme="majorHAnsi"/>
          <w:b/>
          <w:bCs/>
          <w:sz w:val="22"/>
          <w:szCs w:val="22"/>
        </w:rPr>
        <w:t>ow we will monitor and drive progress in preventing avoidable long-term care home admissions and improving outcomes from reablement, including through any locally agreed goals for long term admissions to residential care and nursing homes.</w:t>
      </w:r>
      <w:r w:rsidRPr="0062612A" w:rsidDel="007E4DAB" w:rsidR="000A7B7D">
        <w:rPr>
          <w:rFonts w:ascii="Verdana" w:hAnsi="Verdana" w:cstheme="majorHAnsi"/>
          <w:b/>
          <w:bCs/>
          <w:sz w:val="22"/>
          <w:szCs w:val="22"/>
        </w:rPr>
        <w:t xml:space="preserve"> </w:t>
      </w:r>
    </w:p>
    <w:p w:rsidRPr="0062612A" w:rsidR="00714CA1" w:rsidP="002D705C" w:rsidRDefault="00714CA1" w14:paraId="5BCA6450" w14:textId="6067C22B">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 xml:space="preserve">We currently commission three providers to deliver reablement across Staffordshire. This includes the Council’s </w:t>
      </w:r>
      <w:r w:rsidRPr="0062612A">
        <w:rPr>
          <w:rStyle w:val="Emphasis"/>
          <w:rFonts w:ascii="Verdana" w:hAnsi="Verdana" w:cs="Segoe UI"/>
          <w:sz w:val="22"/>
          <w:szCs w:val="22"/>
        </w:rPr>
        <w:t>Independence at Home</w:t>
      </w:r>
      <w:r w:rsidRPr="0062612A">
        <w:rPr>
          <w:rFonts w:ascii="Verdana" w:hAnsi="Verdana" w:cs="Segoe UI"/>
          <w:sz w:val="22"/>
          <w:szCs w:val="22"/>
        </w:rPr>
        <w:t xml:space="preserve"> service and its </w:t>
      </w:r>
      <w:proofErr w:type="spellStart"/>
      <w:r w:rsidRPr="0062612A">
        <w:rPr>
          <w:rFonts w:ascii="Verdana" w:hAnsi="Verdana" w:cs="Segoe UI"/>
          <w:sz w:val="22"/>
          <w:szCs w:val="22"/>
        </w:rPr>
        <w:t>Teckal</w:t>
      </w:r>
      <w:proofErr w:type="spellEnd"/>
      <w:r w:rsidRPr="0062612A">
        <w:rPr>
          <w:rFonts w:ascii="Verdana" w:hAnsi="Verdana" w:cs="Segoe UI"/>
          <w:sz w:val="22"/>
          <w:szCs w:val="22"/>
        </w:rPr>
        <w:t xml:space="preserve"> company, Nexxus, which provide step</w:t>
      </w:r>
      <w:r w:rsidRPr="0062612A">
        <w:rPr>
          <w:rFonts w:ascii="Verdana" w:hAnsi="Verdana" w:cs="Segoe UI"/>
          <w:sz w:val="22"/>
          <w:szCs w:val="22"/>
        </w:rPr>
        <w:noBreakHyphen/>
      </w:r>
      <w:r w:rsidRPr="0062612A">
        <w:rPr>
          <w:rFonts w:ascii="Verdana" w:hAnsi="Verdana" w:cs="Segoe UI"/>
          <w:sz w:val="22"/>
          <w:szCs w:val="22"/>
        </w:rPr>
        <w:t>up reablement from the community and support a preventative, home</w:t>
      </w:r>
      <w:r w:rsidRPr="0062612A">
        <w:rPr>
          <w:rFonts w:ascii="Verdana" w:hAnsi="Verdana" w:cs="Segoe UI"/>
          <w:sz w:val="22"/>
          <w:szCs w:val="22"/>
        </w:rPr>
        <w:noBreakHyphen/>
      </w:r>
      <w:r w:rsidRPr="0062612A">
        <w:rPr>
          <w:rFonts w:ascii="Verdana" w:hAnsi="Verdana" w:cs="Segoe UI"/>
          <w:sz w:val="22"/>
          <w:szCs w:val="22"/>
        </w:rPr>
        <w:t>first approach. In addition, the Council and the ICB jointly commission M</w:t>
      </w:r>
      <w:r w:rsidRPr="0062612A" w:rsidR="00C42C27">
        <w:rPr>
          <w:rFonts w:ascii="Verdana" w:hAnsi="Verdana" w:cs="Segoe UI"/>
          <w:sz w:val="22"/>
          <w:szCs w:val="22"/>
        </w:rPr>
        <w:t xml:space="preserve">idlands </w:t>
      </w:r>
      <w:r w:rsidRPr="0062612A">
        <w:rPr>
          <w:rFonts w:ascii="Verdana" w:hAnsi="Verdana" w:cs="Segoe UI"/>
          <w:sz w:val="22"/>
          <w:szCs w:val="22"/>
        </w:rPr>
        <w:t>P</w:t>
      </w:r>
      <w:r w:rsidRPr="0062612A" w:rsidR="00C42C27">
        <w:rPr>
          <w:rFonts w:ascii="Verdana" w:hAnsi="Verdana" w:cs="Segoe UI"/>
          <w:sz w:val="22"/>
          <w:szCs w:val="22"/>
        </w:rPr>
        <w:t xml:space="preserve">artnership </w:t>
      </w:r>
      <w:r w:rsidRPr="0062612A">
        <w:rPr>
          <w:rFonts w:ascii="Verdana" w:hAnsi="Verdana" w:cs="Segoe UI"/>
          <w:sz w:val="22"/>
          <w:szCs w:val="22"/>
        </w:rPr>
        <w:t>F</w:t>
      </w:r>
      <w:r w:rsidRPr="0062612A" w:rsidR="00C42C27">
        <w:rPr>
          <w:rFonts w:ascii="Verdana" w:hAnsi="Verdana" w:cs="Segoe UI"/>
          <w:sz w:val="22"/>
          <w:szCs w:val="22"/>
        </w:rPr>
        <w:t xml:space="preserve">oundation </w:t>
      </w:r>
      <w:r w:rsidRPr="0062612A">
        <w:rPr>
          <w:rFonts w:ascii="Verdana" w:hAnsi="Verdana" w:cs="Segoe UI"/>
          <w:sz w:val="22"/>
          <w:szCs w:val="22"/>
        </w:rPr>
        <w:t>T</w:t>
      </w:r>
      <w:r w:rsidRPr="0062612A" w:rsidR="00C42C27">
        <w:rPr>
          <w:rFonts w:ascii="Verdana" w:hAnsi="Verdana" w:cs="Segoe UI"/>
          <w:sz w:val="22"/>
          <w:szCs w:val="22"/>
        </w:rPr>
        <w:t>rust</w:t>
      </w:r>
      <w:r w:rsidRPr="0062612A">
        <w:rPr>
          <w:rFonts w:ascii="Verdana" w:hAnsi="Verdana" w:cs="Segoe UI"/>
          <w:sz w:val="22"/>
          <w:szCs w:val="22"/>
        </w:rPr>
        <w:t xml:space="preserve"> to deliver step</w:t>
      </w:r>
      <w:r w:rsidRPr="0062612A">
        <w:rPr>
          <w:rFonts w:ascii="Verdana" w:hAnsi="Verdana" w:cs="Segoe UI"/>
          <w:sz w:val="22"/>
          <w:szCs w:val="22"/>
        </w:rPr>
        <w:noBreakHyphen/>
      </w:r>
      <w:r w:rsidRPr="0062612A">
        <w:rPr>
          <w:rFonts w:ascii="Verdana" w:hAnsi="Verdana" w:cs="Segoe UI"/>
          <w:sz w:val="22"/>
          <w:szCs w:val="22"/>
        </w:rPr>
        <w:t>down Home First reablement to support timely discharge from hospital. Performance across all</w:t>
      </w:r>
      <w:r w:rsidRPr="0062612A" w:rsidR="00C42C27">
        <w:rPr>
          <w:rFonts w:ascii="Verdana" w:hAnsi="Verdana" w:cs="Segoe UI"/>
          <w:sz w:val="22"/>
          <w:szCs w:val="22"/>
        </w:rPr>
        <w:t xml:space="preserve"> three</w:t>
      </w:r>
      <w:r w:rsidRPr="0062612A">
        <w:rPr>
          <w:rFonts w:ascii="Verdana" w:hAnsi="Verdana" w:cs="Segoe UI"/>
          <w:sz w:val="22"/>
          <w:szCs w:val="22"/>
        </w:rPr>
        <w:t xml:space="preserve"> services remains strong, with waiting times consistently low at around one day and good outcomes achieved, with approximately 80% of people leaving reablement requiring either no ongoing care or a reduced level of support. Demand </w:t>
      </w:r>
      <w:r w:rsidRPr="0062612A" w:rsidR="00320B13">
        <w:rPr>
          <w:rFonts w:ascii="Verdana" w:hAnsi="Verdana" w:cs="Segoe UI"/>
          <w:sz w:val="22"/>
          <w:szCs w:val="22"/>
        </w:rPr>
        <w:t xml:space="preserve">for these service </w:t>
      </w:r>
      <w:r w:rsidRPr="0062612A">
        <w:rPr>
          <w:rFonts w:ascii="Verdana" w:hAnsi="Verdana" w:cs="Segoe UI"/>
          <w:sz w:val="22"/>
          <w:szCs w:val="22"/>
        </w:rPr>
        <w:t>increased significantly over the past four years and joint work continues with acute trusts to maximise simple and timely discharges, increase Pathway 0 flow through the Integrated Discharge Hub, and ensure equitable access to reablement for Staffordshire residents.</w:t>
      </w:r>
    </w:p>
    <w:p w:rsidRPr="0062612A" w:rsidR="00714CA1" w:rsidP="002D705C" w:rsidRDefault="00714CA1" w14:paraId="7E7726ED" w14:textId="77777777">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We are aiming to increase the proportion of step</w:t>
      </w:r>
      <w:r w:rsidRPr="0062612A">
        <w:rPr>
          <w:rFonts w:ascii="Verdana" w:hAnsi="Verdana" w:cs="Segoe UI"/>
          <w:sz w:val="22"/>
          <w:szCs w:val="22"/>
        </w:rPr>
        <w:noBreakHyphen/>
      </w:r>
      <w:r w:rsidRPr="0062612A">
        <w:rPr>
          <w:rFonts w:ascii="Verdana" w:hAnsi="Verdana" w:cs="Segoe UI"/>
          <w:sz w:val="22"/>
          <w:szCs w:val="22"/>
        </w:rPr>
        <w:t>up reablement delivered through Home First, recognising the benefits of a consistent, integrated model spanning prevention, admission avoidance and discharge. This transition will be carefully planned and phased to ensure sufficient capacity, workforce readiness and consistent quality, while maintaining strong outcomes for people and avoiding disruption to existing services. Alongside this, ongoing work with health partners focuses on modelling demand, managing flow across pathways, and ensuring reablement remains timely and outcome</w:t>
      </w:r>
      <w:r w:rsidRPr="0062612A">
        <w:rPr>
          <w:rFonts w:ascii="Verdana" w:hAnsi="Verdana" w:cs="Segoe UI"/>
          <w:sz w:val="22"/>
          <w:szCs w:val="22"/>
        </w:rPr>
        <w:noBreakHyphen/>
      </w:r>
      <w:r w:rsidRPr="0062612A">
        <w:rPr>
          <w:rFonts w:ascii="Verdana" w:hAnsi="Verdana" w:cs="Segoe UI"/>
          <w:sz w:val="22"/>
          <w:szCs w:val="22"/>
        </w:rPr>
        <w:t>focused as volumes continue to grow.</w:t>
      </w:r>
    </w:p>
    <w:p w:rsidRPr="0062612A" w:rsidR="00714CA1" w:rsidP="002D705C" w:rsidRDefault="00714CA1" w14:paraId="3C1D5872" w14:textId="0392FD55">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Progress in preventing avoidable long</w:t>
      </w:r>
      <w:r w:rsidRPr="0062612A">
        <w:rPr>
          <w:rFonts w:ascii="Verdana" w:hAnsi="Verdana" w:cs="Segoe UI"/>
          <w:sz w:val="22"/>
          <w:szCs w:val="22"/>
        </w:rPr>
        <w:noBreakHyphen/>
      </w:r>
      <w:r w:rsidRPr="0062612A">
        <w:rPr>
          <w:rFonts w:ascii="Verdana" w:hAnsi="Verdana" w:cs="Segoe UI"/>
          <w:sz w:val="22"/>
          <w:szCs w:val="22"/>
        </w:rPr>
        <w:t xml:space="preserve">term residential and nursing home admissions, and in improving outcomes from reablement, </w:t>
      </w:r>
      <w:r w:rsidRPr="0062612A" w:rsidR="002E351E">
        <w:rPr>
          <w:rFonts w:ascii="Verdana" w:hAnsi="Verdana" w:cs="Segoe UI"/>
          <w:sz w:val="22"/>
          <w:szCs w:val="22"/>
        </w:rPr>
        <w:t>is</w:t>
      </w:r>
      <w:r w:rsidRPr="0062612A">
        <w:rPr>
          <w:rFonts w:ascii="Verdana" w:hAnsi="Verdana" w:cs="Segoe UI"/>
          <w:sz w:val="22"/>
          <w:szCs w:val="22"/>
        </w:rPr>
        <w:t xml:space="preserve"> monitored and driven through a clear set of locally agreed performance measures and governance arrangements. These include tracking rates of new long</w:t>
      </w:r>
      <w:r w:rsidRPr="0062612A">
        <w:rPr>
          <w:rFonts w:ascii="Verdana" w:hAnsi="Verdana" w:cs="Segoe UI"/>
          <w:sz w:val="22"/>
          <w:szCs w:val="22"/>
        </w:rPr>
        <w:noBreakHyphen/>
      </w:r>
      <w:r w:rsidRPr="0062612A">
        <w:rPr>
          <w:rFonts w:ascii="Verdana" w:hAnsi="Verdana" w:cs="Segoe UI"/>
          <w:sz w:val="22"/>
          <w:szCs w:val="22"/>
        </w:rPr>
        <w:t>term care home admissions, reablement waiting times, lengths of reablement episodes, and outcomes at discharge, alongside comparative performance between step</w:t>
      </w:r>
      <w:r w:rsidRPr="0062612A">
        <w:rPr>
          <w:rFonts w:ascii="Verdana" w:hAnsi="Verdana" w:cs="Segoe UI"/>
          <w:sz w:val="22"/>
          <w:szCs w:val="22"/>
        </w:rPr>
        <w:noBreakHyphen/>
      </w:r>
      <w:r w:rsidRPr="0062612A">
        <w:rPr>
          <w:rFonts w:ascii="Verdana" w:hAnsi="Verdana" w:cs="Segoe UI"/>
          <w:sz w:val="22"/>
          <w:szCs w:val="22"/>
        </w:rPr>
        <w:t>up and step</w:t>
      </w:r>
      <w:r w:rsidRPr="0062612A">
        <w:rPr>
          <w:rFonts w:ascii="Verdana" w:hAnsi="Verdana" w:cs="Segoe UI"/>
          <w:sz w:val="22"/>
          <w:szCs w:val="22"/>
        </w:rPr>
        <w:noBreakHyphen/>
      </w:r>
      <w:r w:rsidRPr="0062612A">
        <w:rPr>
          <w:rFonts w:ascii="Verdana" w:hAnsi="Verdana" w:cs="Segoe UI"/>
          <w:sz w:val="22"/>
          <w:szCs w:val="22"/>
        </w:rPr>
        <w:t>down pathways. The ICB and the Council use contract management and regular performance reviews to hold providers to account against KPIs</w:t>
      </w:r>
      <w:r w:rsidRPr="0062612A" w:rsidR="005B02BB">
        <w:rPr>
          <w:rFonts w:ascii="Verdana" w:hAnsi="Verdana" w:cs="Segoe UI"/>
          <w:sz w:val="22"/>
          <w:szCs w:val="22"/>
        </w:rPr>
        <w:t>.</w:t>
      </w:r>
      <w:r w:rsidRPr="0062612A">
        <w:rPr>
          <w:rFonts w:ascii="Verdana" w:hAnsi="Verdana" w:cs="Segoe UI"/>
          <w:sz w:val="22"/>
          <w:szCs w:val="22"/>
        </w:rPr>
        <w:t xml:space="preserve"> Performance is reviewed through </w:t>
      </w:r>
      <w:r w:rsidRPr="0062612A" w:rsidR="005B02BB">
        <w:rPr>
          <w:rFonts w:ascii="Verdana" w:hAnsi="Verdana" w:cs="Segoe UI"/>
          <w:sz w:val="22"/>
          <w:szCs w:val="22"/>
        </w:rPr>
        <w:t xml:space="preserve">our Joint </w:t>
      </w:r>
      <w:r w:rsidRPr="0062612A" w:rsidR="00254093">
        <w:rPr>
          <w:rFonts w:ascii="Verdana" w:hAnsi="Verdana" w:cs="Segoe UI"/>
          <w:sz w:val="22"/>
          <w:szCs w:val="22"/>
        </w:rPr>
        <w:t>Commissioning</w:t>
      </w:r>
      <w:r w:rsidRPr="0062612A" w:rsidR="005B02BB">
        <w:rPr>
          <w:rFonts w:ascii="Verdana" w:hAnsi="Verdana" w:cs="Segoe UI"/>
          <w:sz w:val="22"/>
          <w:szCs w:val="22"/>
        </w:rPr>
        <w:t xml:space="preserve"> Board</w:t>
      </w:r>
      <w:r w:rsidRPr="0062612A" w:rsidR="00254093">
        <w:rPr>
          <w:rFonts w:ascii="Verdana" w:hAnsi="Verdana" w:cs="Segoe UI"/>
          <w:sz w:val="22"/>
          <w:szCs w:val="22"/>
        </w:rPr>
        <w:t>.</w:t>
      </w:r>
    </w:p>
    <w:p w:rsidRPr="0062612A" w:rsidR="005B4B02" w:rsidP="002D705C" w:rsidRDefault="00254093" w14:paraId="6254B27C" w14:textId="7E6C7E4F">
      <w:pPr>
        <w:spacing w:after="240" w:line="240" w:lineRule="auto"/>
        <w:jc w:val="both"/>
        <w:textboxTightWrap w:val="none"/>
        <w:rPr>
          <w:rFonts w:ascii="Verdana" w:hAnsi="Verdana"/>
          <w:color w:val="auto"/>
          <w:sz w:val="22"/>
          <w:szCs w:val="22"/>
        </w:rPr>
      </w:pPr>
      <w:r w:rsidRPr="0062612A">
        <w:rPr>
          <w:rFonts w:ascii="Verdana" w:hAnsi="Verdana" w:cs="Segoe UI"/>
          <w:color w:val="auto"/>
          <w:sz w:val="22"/>
          <w:szCs w:val="22"/>
          <w:lang w:eastAsia="en-GB"/>
        </w:rPr>
        <w:t>In addition, t</w:t>
      </w:r>
      <w:r w:rsidRPr="0062612A" w:rsidR="005B4B02">
        <w:rPr>
          <w:rFonts w:ascii="Verdana" w:hAnsi="Verdana"/>
          <w:sz w:val="22"/>
          <w:szCs w:val="22"/>
        </w:rPr>
        <w:t>he Staffordshire and Stoke on Trent Social Care Academy is expanding the volume and depth of clinical courses available to care homes. Increased clinical skills will help care homes monitor deterioration and prevent hospital admissions.</w:t>
      </w:r>
      <w:r w:rsidRPr="0062612A" w:rsidR="00A227CD">
        <w:rPr>
          <w:rFonts w:ascii="Verdana" w:hAnsi="Verdana"/>
          <w:color w:val="auto"/>
          <w:sz w:val="22"/>
          <w:szCs w:val="22"/>
        </w:rPr>
        <w:t xml:space="preserve"> </w:t>
      </w:r>
      <w:r w:rsidRPr="0062612A" w:rsidR="005B4B02">
        <w:rPr>
          <w:rFonts w:ascii="Verdana" w:hAnsi="Verdana"/>
          <w:sz w:val="22"/>
          <w:szCs w:val="22"/>
        </w:rPr>
        <w:t xml:space="preserve">The CARE project has commenced, which is a local authority led 12 month pilot with the top 5 nursing homes for hospital admissions into UHNM ED. This project involves </w:t>
      </w:r>
    </w:p>
    <w:p w:rsidRPr="0062612A" w:rsidR="005B4B02" w:rsidP="002D705C" w:rsidRDefault="005B4B02" w14:paraId="66502F83" w14:textId="77777777">
      <w:pPr>
        <w:pStyle w:val="ListParagraph"/>
        <w:numPr>
          <w:ilvl w:val="1"/>
          <w:numId w:val="7"/>
        </w:numPr>
        <w:spacing w:after="240" w:line="240" w:lineRule="auto"/>
        <w:jc w:val="both"/>
        <w:textboxTightWrap w:val="none"/>
        <w:rPr>
          <w:rFonts w:ascii="Verdana" w:hAnsi="Verdana"/>
          <w:sz w:val="22"/>
          <w:szCs w:val="22"/>
        </w:rPr>
      </w:pPr>
      <w:r w:rsidRPr="0062612A">
        <w:rPr>
          <w:rFonts w:ascii="Verdana" w:hAnsi="Verdana"/>
          <w:sz w:val="22"/>
          <w:szCs w:val="22"/>
        </w:rPr>
        <w:t xml:space="preserve">in depth analysis of the admissions data across the 12 month period, </w:t>
      </w:r>
    </w:p>
    <w:p w:rsidRPr="0062612A" w:rsidR="005B4B02" w:rsidP="002D705C" w:rsidRDefault="005B4B02" w14:paraId="2D3BA715" w14:textId="77777777">
      <w:pPr>
        <w:pStyle w:val="ListParagraph"/>
        <w:numPr>
          <w:ilvl w:val="1"/>
          <w:numId w:val="7"/>
        </w:numPr>
        <w:spacing w:after="240" w:line="240" w:lineRule="auto"/>
        <w:jc w:val="both"/>
        <w:textboxTightWrap w:val="none"/>
        <w:rPr>
          <w:rFonts w:ascii="Verdana" w:hAnsi="Verdana"/>
          <w:sz w:val="22"/>
          <w:szCs w:val="22"/>
        </w:rPr>
      </w:pPr>
      <w:r w:rsidRPr="0062612A">
        <w:rPr>
          <w:rFonts w:ascii="Verdana" w:hAnsi="Verdana"/>
          <w:sz w:val="22"/>
          <w:szCs w:val="22"/>
        </w:rPr>
        <w:t>individual case tracking following the person’s journey leading up to admission, to discharge and after they return to the home,</w:t>
      </w:r>
    </w:p>
    <w:p w:rsidRPr="0062612A" w:rsidR="005B4B02" w:rsidP="002D705C" w:rsidRDefault="005B4B02" w14:paraId="64859915" w14:textId="77777777">
      <w:pPr>
        <w:pStyle w:val="ListParagraph"/>
        <w:numPr>
          <w:ilvl w:val="1"/>
          <w:numId w:val="7"/>
        </w:numPr>
        <w:spacing w:after="240" w:line="240" w:lineRule="auto"/>
        <w:jc w:val="both"/>
        <w:textboxTightWrap w:val="none"/>
        <w:rPr>
          <w:rFonts w:ascii="Verdana" w:hAnsi="Verdana"/>
          <w:sz w:val="22"/>
          <w:szCs w:val="22"/>
        </w:rPr>
      </w:pPr>
      <w:r w:rsidRPr="0062612A">
        <w:rPr>
          <w:rFonts w:ascii="Verdana" w:hAnsi="Verdana"/>
          <w:sz w:val="22"/>
          <w:szCs w:val="22"/>
        </w:rPr>
        <w:t xml:space="preserve">establishment of a MDT including a nurse educator and 4 AHP’s. </w:t>
      </w:r>
    </w:p>
    <w:p w:rsidRPr="0062612A" w:rsidR="00361126" w:rsidP="002D705C" w:rsidRDefault="005B4B02" w14:paraId="26720317" w14:textId="77777777">
      <w:pPr>
        <w:pStyle w:val="ListParagraph"/>
        <w:numPr>
          <w:ilvl w:val="1"/>
          <w:numId w:val="7"/>
        </w:numPr>
        <w:spacing w:after="240" w:line="240" w:lineRule="auto"/>
        <w:jc w:val="both"/>
        <w:textboxTightWrap w:val="none"/>
        <w:rPr>
          <w:rFonts w:ascii="Verdana" w:hAnsi="Verdana"/>
          <w:sz w:val="22"/>
          <w:szCs w:val="22"/>
        </w:rPr>
      </w:pPr>
      <w:r w:rsidRPr="0062612A">
        <w:rPr>
          <w:rFonts w:ascii="Verdana" w:hAnsi="Verdana"/>
          <w:sz w:val="22"/>
          <w:szCs w:val="22"/>
        </w:rPr>
        <w:t xml:space="preserve">developing a programme of intensive clinical training, advice and guidance and pathway improvements. </w:t>
      </w:r>
    </w:p>
    <w:p w:rsidRPr="0062612A" w:rsidR="005B4B02" w:rsidP="002D705C" w:rsidRDefault="005B4B02" w14:paraId="095A0676" w14:textId="02D4529D">
      <w:pPr>
        <w:pStyle w:val="ListParagraph"/>
        <w:spacing w:after="240" w:line="240" w:lineRule="auto"/>
        <w:ind w:firstLine="0"/>
        <w:jc w:val="both"/>
        <w:textboxTightWrap w:val="none"/>
        <w:rPr>
          <w:rFonts w:ascii="Verdana" w:hAnsi="Verdana"/>
          <w:color w:val="auto"/>
          <w:sz w:val="22"/>
          <w:szCs w:val="22"/>
        </w:rPr>
      </w:pPr>
      <w:r w:rsidRPr="0062612A">
        <w:rPr>
          <w:rFonts w:ascii="Verdana" w:hAnsi="Verdana"/>
          <w:sz w:val="22"/>
          <w:szCs w:val="22"/>
        </w:rPr>
        <w:t xml:space="preserve">Joint health and social care quality assurance teams continue to monitor care homes to identify areas for </w:t>
      </w:r>
      <w:r w:rsidRPr="0062612A">
        <w:rPr>
          <w:rFonts w:ascii="Verdana" w:hAnsi="Verdana"/>
          <w:color w:val="auto"/>
          <w:sz w:val="22"/>
          <w:szCs w:val="22"/>
        </w:rPr>
        <w:t>improvement and early intervention in services with high risk concerns. These teams have been upskilled in clinical areas which have been identified locally as key reasons for hospital admissions.</w:t>
      </w:r>
    </w:p>
    <w:p w:rsidRPr="0062612A" w:rsidR="00361126" w:rsidP="002D705C" w:rsidRDefault="00361126" w14:paraId="776B335D" w14:textId="53FBAF1A">
      <w:pPr>
        <w:pStyle w:val="ListParagraph"/>
        <w:spacing w:after="240" w:line="240" w:lineRule="auto"/>
        <w:ind w:firstLine="0"/>
        <w:contextualSpacing/>
        <w:jc w:val="both"/>
        <w:textboxTightWrap w:val="none"/>
        <w:rPr>
          <w:rFonts w:ascii="Verdana" w:hAnsi="Verdana" w:cstheme="majorHAnsi"/>
          <w:b/>
          <w:bCs/>
          <w:color w:val="auto"/>
          <w:sz w:val="22"/>
          <w:szCs w:val="22"/>
        </w:rPr>
      </w:pPr>
      <w:r w:rsidRPr="0062612A">
        <w:rPr>
          <w:rFonts w:ascii="Verdana" w:hAnsi="Verdana" w:cstheme="majorHAnsi"/>
          <w:color w:val="auto"/>
          <w:sz w:val="22"/>
          <w:szCs w:val="22"/>
          <w:lang w:eastAsia="en-GB"/>
        </w:rPr>
        <w:t>As a system we continue to prioritise ensuring that the right people are in the right pathways, and that people are only admitted into residential or nursing care if this is the right outcome for them. Care Homes are one of the ICB</w:t>
      </w:r>
      <w:r w:rsidR="00501E43">
        <w:rPr>
          <w:rFonts w:ascii="Verdana" w:hAnsi="Verdana" w:cstheme="majorHAnsi"/>
          <w:color w:val="auto"/>
          <w:sz w:val="22"/>
          <w:szCs w:val="22"/>
          <w:lang w:eastAsia="en-GB"/>
        </w:rPr>
        <w:t>’s</w:t>
      </w:r>
      <w:r w:rsidRPr="0062612A">
        <w:rPr>
          <w:rFonts w:ascii="Verdana" w:hAnsi="Verdana" w:cstheme="majorHAnsi"/>
          <w:color w:val="auto"/>
          <w:sz w:val="22"/>
          <w:szCs w:val="22"/>
          <w:lang w:eastAsia="en-GB"/>
        </w:rPr>
        <w:t xml:space="preserve"> and the Council</w:t>
      </w:r>
      <w:r w:rsidR="00501E43">
        <w:rPr>
          <w:rFonts w:ascii="Verdana" w:hAnsi="Verdana" w:cstheme="majorHAnsi"/>
          <w:color w:val="auto"/>
          <w:sz w:val="22"/>
          <w:szCs w:val="22"/>
          <w:lang w:eastAsia="en-GB"/>
        </w:rPr>
        <w:t>’</w:t>
      </w:r>
      <w:r w:rsidRPr="0062612A">
        <w:rPr>
          <w:rFonts w:ascii="Verdana" w:hAnsi="Verdana" w:cstheme="majorHAnsi"/>
          <w:color w:val="auto"/>
          <w:sz w:val="22"/>
          <w:szCs w:val="22"/>
          <w:lang w:eastAsia="en-GB"/>
        </w:rPr>
        <w:t>s key joint priorities, and a</w:t>
      </w:r>
      <w:r w:rsidRPr="0062612A">
        <w:rPr>
          <w:rFonts w:ascii="Verdana" w:hAnsi="Verdana" w:cstheme="majorHAnsi"/>
          <w:color w:val="auto"/>
          <w:sz w:val="22"/>
          <w:szCs w:val="22"/>
        </w:rPr>
        <w:t xml:space="preserve"> joint Health and ASC Care Home Steering Group has been established, with one of the key outcomes being to ensure that levels of admissions into care homes is at, or better than comparator systems. </w:t>
      </w:r>
      <w:r w:rsidRPr="0062612A">
        <w:rPr>
          <w:rFonts w:ascii="Verdana" w:hAnsi="Verdana" w:cstheme="majorHAnsi"/>
          <w:color w:val="auto"/>
          <w:sz w:val="22"/>
          <w:szCs w:val="22"/>
          <w:lang w:eastAsia="en-GB"/>
        </w:rPr>
        <w:t xml:space="preserve"> BCF funding is used to block book care home beds across the county to ensure that when people do need a care home placement that there is guaranteed capacity available to meet their needs.</w:t>
      </w:r>
    </w:p>
    <w:p w:rsidRPr="0062612A" w:rsidR="00361126" w:rsidP="002D705C" w:rsidRDefault="00361126" w14:paraId="4746850E" w14:textId="77777777">
      <w:pPr>
        <w:pStyle w:val="ListParagraph"/>
        <w:spacing w:after="240" w:line="240" w:lineRule="auto"/>
        <w:ind w:firstLine="0"/>
        <w:jc w:val="both"/>
        <w:textboxTightWrap w:val="none"/>
        <w:rPr>
          <w:rFonts w:ascii="Verdana" w:hAnsi="Verdana"/>
          <w:sz w:val="22"/>
          <w:szCs w:val="22"/>
        </w:rPr>
      </w:pPr>
    </w:p>
    <w:p w:rsidRPr="0062612A" w:rsidR="00B52C77" w:rsidP="002D705C" w:rsidRDefault="00F87712" w14:paraId="6D1B9940" w14:textId="41AF4852">
      <w:pPr>
        <w:pStyle w:val="ListParagraph"/>
        <w:numPr>
          <w:ilvl w:val="0"/>
          <w:numId w:val="11"/>
        </w:numPr>
        <w:spacing w:after="240" w:line="240" w:lineRule="auto"/>
        <w:jc w:val="both"/>
        <w:rPr>
          <w:rFonts w:ascii="Verdana" w:hAnsi="Verdana" w:cstheme="majorHAnsi"/>
          <w:b/>
          <w:bCs/>
          <w:sz w:val="22"/>
          <w:szCs w:val="22"/>
        </w:rPr>
      </w:pPr>
      <w:r w:rsidRPr="0062612A">
        <w:rPr>
          <w:rFonts w:ascii="Verdana" w:hAnsi="Verdana" w:cstheme="majorHAnsi"/>
          <w:b/>
          <w:bCs/>
          <w:sz w:val="22"/>
          <w:szCs w:val="22"/>
        </w:rPr>
        <w:t>P</w:t>
      </w:r>
      <w:r w:rsidRPr="0062612A" w:rsidR="008D1D5C">
        <w:rPr>
          <w:rFonts w:ascii="Verdana" w:hAnsi="Verdana" w:cstheme="majorHAnsi"/>
          <w:b/>
          <w:bCs/>
          <w:sz w:val="22"/>
          <w:szCs w:val="22"/>
        </w:rPr>
        <w:t xml:space="preserve">lanned </w:t>
      </w:r>
      <w:r w:rsidRPr="0062612A" w:rsidR="00B52C77">
        <w:rPr>
          <w:rFonts w:ascii="Verdana" w:hAnsi="Verdana" w:cstheme="majorHAnsi"/>
          <w:b/>
          <w:bCs/>
          <w:sz w:val="22"/>
          <w:szCs w:val="22"/>
        </w:rPr>
        <w:t xml:space="preserve">impact of </w:t>
      </w:r>
      <w:r w:rsidRPr="0062612A" w:rsidR="004C5069">
        <w:rPr>
          <w:rFonts w:ascii="Verdana" w:hAnsi="Verdana" w:cstheme="majorHAnsi"/>
          <w:b/>
          <w:bCs/>
          <w:sz w:val="22"/>
          <w:szCs w:val="22"/>
        </w:rPr>
        <w:t>BCF</w:t>
      </w:r>
      <w:r w:rsidRPr="0062612A" w:rsidR="00B52C77">
        <w:rPr>
          <w:rFonts w:ascii="Verdana" w:hAnsi="Verdana" w:cstheme="majorHAnsi"/>
          <w:b/>
          <w:bCs/>
          <w:sz w:val="22"/>
          <w:szCs w:val="22"/>
        </w:rPr>
        <w:t xml:space="preserve"> funding on achievement of goals. </w:t>
      </w:r>
    </w:p>
    <w:p w:rsidRPr="0062612A" w:rsidR="0064530E" w:rsidP="002D705C" w:rsidRDefault="00A3435E" w14:paraId="55D00A4E" w14:textId="77777777">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BCF</w:t>
      </w:r>
      <w:r w:rsidRPr="0062612A" w:rsidR="007B6029">
        <w:rPr>
          <w:rFonts w:ascii="Verdana" w:hAnsi="Verdana" w:cs="Segoe UI"/>
          <w:sz w:val="22"/>
          <w:szCs w:val="22"/>
        </w:rPr>
        <w:t xml:space="preserve"> funding continues to be a critical enabler of Staffordshire’s integrated approach to supporting people to live well, safely and independently, while reducing avoidable pressure on acute and community health services. All BCF</w:t>
      </w:r>
      <w:r w:rsidRPr="0062612A" w:rsidR="007B6029">
        <w:rPr>
          <w:rFonts w:ascii="Verdana" w:hAnsi="Verdana" w:cs="Segoe UI"/>
          <w:sz w:val="22"/>
          <w:szCs w:val="22"/>
        </w:rPr>
        <w:noBreakHyphen/>
      </w:r>
      <w:r w:rsidRPr="0062612A" w:rsidR="007B6029">
        <w:rPr>
          <w:rFonts w:ascii="Verdana" w:hAnsi="Verdana" w:cs="Segoe UI"/>
          <w:sz w:val="22"/>
          <w:szCs w:val="22"/>
        </w:rPr>
        <w:t>funded schemes have been reviewed to ensure alignment with agreed priorities and to maximise impact, with continued investment in core, evidence</w:t>
      </w:r>
      <w:r w:rsidRPr="0062612A" w:rsidR="007B6029">
        <w:rPr>
          <w:rFonts w:ascii="Verdana" w:hAnsi="Verdana" w:cs="Segoe UI"/>
          <w:sz w:val="22"/>
          <w:szCs w:val="22"/>
        </w:rPr>
        <w:noBreakHyphen/>
      </w:r>
      <w:r w:rsidRPr="0062612A" w:rsidR="007B6029">
        <w:rPr>
          <w:rFonts w:ascii="Verdana" w:hAnsi="Verdana" w:cs="Segoe UI"/>
          <w:sz w:val="22"/>
          <w:szCs w:val="22"/>
        </w:rPr>
        <w:t>based services alongside the development of targeted new schemes.</w:t>
      </w:r>
      <w:r w:rsidRPr="0062612A" w:rsidR="00D35055">
        <w:rPr>
          <w:rFonts w:ascii="Verdana" w:hAnsi="Verdana" w:cs="Segoe UI"/>
          <w:sz w:val="22"/>
          <w:szCs w:val="22"/>
        </w:rPr>
        <w:t xml:space="preserve"> </w:t>
      </w:r>
    </w:p>
    <w:p w:rsidRPr="0062612A" w:rsidR="00475A4E" w:rsidP="002D705C" w:rsidRDefault="007B6029" w14:paraId="4D0F2151" w14:textId="1AB306C1">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 xml:space="preserve">Ongoing investment in core services, particularly </w:t>
      </w:r>
      <w:r w:rsidRPr="0062612A" w:rsidR="0077163C">
        <w:rPr>
          <w:rFonts w:ascii="Verdana" w:hAnsi="Verdana" w:cs="Segoe UI"/>
          <w:sz w:val="22"/>
          <w:szCs w:val="22"/>
        </w:rPr>
        <w:t>reablement</w:t>
      </w:r>
      <w:r w:rsidRPr="0062612A" w:rsidR="00E85876">
        <w:rPr>
          <w:rFonts w:ascii="Verdana" w:hAnsi="Verdana" w:cs="Segoe UI"/>
          <w:sz w:val="22"/>
          <w:szCs w:val="22"/>
        </w:rPr>
        <w:t>,</w:t>
      </w:r>
      <w:r w:rsidRPr="0062612A" w:rsidR="0077163C">
        <w:rPr>
          <w:rFonts w:ascii="Verdana" w:hAnsi="Verdana" w:cs="Segoe UI"/>
          <w:sz w:val="22"/>
          <w:szCs w:val="22"/>
        </w:rPr>
        <w:t xml:space="preserve"> </w:t>
      </w:r>
      <w:r w:rsidRPr="0062612A">
        <w:rPr>
          <w:rFonts w:ascii="Verdana" w:hAnsi="Verdana" w:cs="Segoe UI"/>
          <w:sz w:val="22"/>
          <w:szCs w:val="22"/>
        </w:rPr>
        <w:t>care homes and home care, remains central to achieving BCF objectives</w:t>
      </w:r>
      <w:r w:rsidRPr="0062612A" w:rsidR="004D0BCF">
        <w:rPr>
          <w:rFonts w:ascii="Verdana" w:hAnsi="Verdana" w:cs="Segoe UI"/>
          <w:sz w:val="22"/>
          <w:szCs w:val="22"/>
        </w:rPr>
        <w:t xml:space="preserve"> and metric goals</w:t>
      </w:r>
      <w:r w:rsidRPr="0062612A">
        <w:rPr>
          <w:rFonts w:ascii="Verdana" w:hAnsi="Verdana" w:cs="Segoe UI"/>
          <w:sz w:val="22"/>
          <w:szCs w:val="22"/>
        </w:rPr>
        <w:t xml:space="preserve">. These services </w:t>
      </w:r>
      <w:r w:rsidRPr="0062612A" w:rsidR="004D0BCF">
        <w:rPr>
          <w:rFonts w:ascii="Verdana" w:hAnsi="Verdana" w:cs="Segoe UI"/>
          <w:sz w:val="22"/>
          <w:szCs w:val="22"/>
        </w:rPr>
        <w:t xml:space="preserve">directly </w:t>
      </w:r>
      <w:r w:rsidRPr="0062612A">
        <w:rPr>
          <w:rFonts w:ascii="Verdana" w:hAnsi="Verdana" w:cs="Segoe UI"/>
          <w:sz w:val="22"/>
          <w:szCs w:val="22"/>
        </w:rPr>
        <w:t>support timely hospital discharge, prevent unnecessary admissions and enable people to remain in the least restrictive setting possible. BCF funding</w:t>
      </w:r>
      <w:r w:rsidRPr="0062612A" w:rsidR="00F2562A">
        <w:rPr>
          <w:rFonts w:ascii="Verdana" w:hAnsi="Verdana" w:cs="Segoe UI"/>
          <w:sz w:val="22"/>
          <w:szCs w:val="22"/>
        </w:rPr>
        <w:t xml:space="preserve"> also</w:t>
      </w:r>
      <w:r w:rsidRPr="0062612A">
        <w:rPr>
          <w:rFonts w:ascii="Verdana" w:hAnsi="Verdana" w:cs="Segoe UI"/>
          <w:sz w:val="22"/>
          <w:szCs w:val="22"/>
        </w:rPr>
        <w:t xml:space="preserve"> </w:t>
      </w:r>
      <w:r w:rsidRPr="0062612A" w:rsidR="00312BC2">
        <w:rPr>
          <w:rFonts w:ascii="Verdana" w:hAnsi="Verdana" w:cs="Segoe UI"/>
          <w:sz w:val="22"/>
          <w:szCs w:val="22"/>
        </w:rPr>
        <w:t>supports</w:t>
      </w:r>
      <w:r w:rsidRPr="0062612A">
        <w:rPr>
          <w:rFonts w:ascii="Verdana" w:hAnsi="Verdana" w:cs="Segoe UI"/>
          <w:sz w:val="22"/>
          <w:szCs w:val="22"/>
        </w:rPr>
        <w:t xml:space="preserve"> market stability through fee uplifts</w:t>
      </w:r>
      <w:r w:rsidRPr="0062612A" w:rsidR="00312BC2">
        <w:rPr>
          <w:rFonts w:ascii="Verdana" w:hAnsi="Verdana" w:cs="Segoe UI"/>
          <w:sz w:val="22"/>
          <w:szCs w:val="22"/>
        </w:rPr>
        <w:t xml:space="preserve"> and</w:t>
      </w:r>
      <w:r w:rsidRPr="0062612A" w:rsidR="00617671">
        <w:rPr>
          <w:rFonts w:ascii="Verdana" w:hAnsi="Verdana" w:cs="Segoe UI"/>
          <w:sz w:val="22"/>
          <w:szCs w:val="22"/>
        </w:rPr>
        <w:t xml:space="preserve"> </w:t>
      </w:r>
      <w:r w:rsidRPr="0062612A">
        <w:rPr>
          <w:rFonts w:ascii="Verdana" w:hAnsi="Verdana" w:cs="Segoe UI"/>
          <w:sz w:val="22"/>
          <w:szCs w:val="22"/>
        </w:rPr>
        <w:t xml:space="preserve">joint commissioning and oversight arrangements helping to ensure sufficient capacity to meet rising demand, increasing complexity of need and workforce pressures. </w:t>
      </w:r>
      <w:r w:rsidRPr="0062612A" w:rsidR="00475A4E">
        <w:rPr>
          <w:rFonts w:ascii="Verdana" w:hAnsi="Verdana" w:cs="Segoe UI"/>
          <w:sz w:val="22"/>
          <w:szCs w:val="22"/>
        </w:rPr>
        <w:t xml:space="preserve">The planned impact is improved system flow, reduced discharge delays and </w:t>
      </w:r>
      <w:r w:rsidRPr="0062612A" w:rsidR="00E97DD2">
        <w:rPr>
          <w:rFonts w:ascii="Verdana" w:hAnsi="Verdana" w:cs="Segoe UI"/>
          <w:sz w:val="22"/>
          <w:szCs w:val="22"/>
        </w:rPr>
        <w:t>good</w:t>
      </w:r>
      <w:r w:rsidRPr="0062612A" w:rsidR="00475A4E">
        <w:rPr>
          <w:rFonts w:ascii="Verdana" w:hAnsi="Verdana" w:cs="Segoe UI"/>
          <w:sz w:val="22"/>
          <w:szCs w:val="22"/>
        </w:rPr>
        <w:t xml:space="preserve"> outcomes for people needing ongoing support.</w:t>
      </w:r>
    </w:p>
    <w:p w:rsidRPr="0062612A" w:rsidR="00E85876" w:rsidP="002D705C" w:rsidRDefault="00E85876" w14:paraId="6F558A57" w14:textId="6C3AABE7">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 xml:space="preserve">As outlined in section </w:t>
      </w:r>
      <w:r w:rsidR="00FE0685">
        <w:rPr>
          <w:rFonts w:ascii="Verdana" w:hAnsi="Verdana" w:cs="Segoe UI"/>
          <w:sz w:val="22"/>
          <w:szCs w:val="22"/>
        </w:rPr>
        <w:t>2</w:t>
      </w:r>
      <w:r w:rsidRPr="0062612A">
        <w:rPr>
          <w:rFonts w:ascii="Verdana" w:hAnsi="Verdana" w:cs="Segoe UI"/>
          <w:sz w:val="22"/>
          <w:szCs w:val="22"/>
        </w:rPr>
        <w:t xml:space="preserve">, reablement outcomes remain strong, with around 80% of people leaving reablement requiring either no ongoing care or a reduced level of support. Strengthening community alternatives and reablement reduces unnecessary </w:t>
      </w:r>
      <w:r w:rsidRPr="0062612A">
        <w:rPr>
          <w:rStyle w:val="Strong"/>
          <w:rFonts w:ascii="Verdana" w:hAnsi="Verdana" w:cs="Segoe UI"/>
          <w:b w:val="0"/>
          <w:bCs w:val="0"/>
          <w:sz w:val="22"/>
          <w:szCs w:val="22"/>
        </w:rPr>
        <w:t>long-term admissions to residential and nursing care</w:t>
      </w:r>
      <w:r w:rsidRPr="0062612A">
        <w:rPr>
          <w:rFonts w:ascii="Verdana" w:hAnsi="Verdana" w:cs="Segoe UI"/>
          <w:b/>
          <w:bCs/>
          <w:sz w:val="22"/>
          <w:szCs w:val="22"/>
        </w:rPr>
        <w:t>,</w:t>
      </w:r>
      <w:r w:rsidRPr="0062612A">
        <w:rPr>
          <w:rFonts w:ascii="Verdana" w:hAnsi="Verdana" w:cs="Segoe UI"/>
          <w:sz w:val="22"/>
          <w:szCs w:val="22"/>
        </w:rPr>
        <w:t xml:space="preserve"> aligning with BCF goals to support independence and reduce reliance on institutional care.</w:t>
      </w:r>
    </w:p>
    <w:p w:rsidRPr="0062612A" w:rsidR="00471796" w:rsidP="002D705C" w:rsidRDefault="007B6029" w14:paraId="1BFC2549" w14:textId="36B0644F">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 xml:space="preserve">Market sustainability is a key focus of BCF investment. </w:t>
      </w:r>
      <w:r w:rsidRPr="0062612A" w:rsidR="00544E71">
        <w:rPr>
          <w:rFonts w:ascii="Verdana" w:hAnsi="Verdana" w:cs="Segoe UI"/>
          <w:sz w:val="22"/>
          <w:szCs w:val="22"/>
        </w:rPr>
        <w:t xml:space="preserve">We currently commission approximately </w:t>
      </w:r>
      <w:r w:rsidRPr="0062612A" w:rsidR="00512BDA">
        <w:rPr>
          <w:rFonts w:ascii="Verdana" w:hAnsi="Verdana" w:cs="Segoe UI"/>
          <w:sz w:val="22"/>
          <w:szCs w:val="22"/>
        </w:rPr>
        <w:t>55,</w:t>
      </w:r>
      <w:r w:rsidR="00144E77">
        <w:rPr>
          <w:rFonts w:ascii="Verdana" w:hAnsi="Verdana" w:cs="Segoe UI"/>
          <w:sz w:val="22"/>
          <w:szCs w:val="22"/>
        </w:rPr>
        <w:t>0</w:t>
      </w:r>
      <w:r w:rsidRPr="0062612A" w:rsidR="00144E77">
        <w:rPr>
          <w:rFonts w:ascii="Verdana" w:hAnsi="Verdana" w:cs="Segoe UI"/>
          <w:sz w:val="22"/>
          <w:szCs w:val="22"/>
        </w:rPr>
        <w:t xml:space="preserve">00 </w:t>
      </w:r>
      <w:r w:rsidRPr="0062612A" w:rsidR="00544E71">
        <w:rPr>
          <w:rFonts w:ascii="Verdana" w:hAnsi="Verdana" w:cs="Segoe UI"/>
          <w:sz w:val="22"/>
          <w:szCs w:val="22"/>
        </w:rPr>
        <w:t xml:space="preserve">hours per week of home care supporting around </w:t>
      </w:r>
      <w:r w:rsidRPr="0062612A" w:rsidR="00144E77">
        <w:rPr>
          <w:rFonts w:ascii="Verdana" w:hAnsi="Verdana" w:cs="Segoe UI"/>
          <w:sz w:val="22"/>
          <w:szCs w:val="22"/>
        </w:rPr>
        <w:t>3</w:t>
      </w:r>
      <w:r w:rsidR="00144E77">
        <w:rPr>
          <w:rFonts w:ascii="Verdana" w:hAnsi="Verdana" w:cs="Segoe UI"/>
          <w:sz w:val="22"/>
          <w:szCs w:val="22"/>
        </w:rPr>
        <w:t>,700</w:t>
      </w:r>
      <w:r w:rsidRPr="0062612A" w:rsidR="00144E77">
        <w:rPr>
          <w:rFonts w:ascii="Verdana" w:hAnsi="Verdana" w:cs="Segoe UI"/>
          <w:sz w:val="22"/>
          <w:szCs w:val="22"/>
        </w:rPr>
        <w:t xml:space="preserve"> </w:t>
      </w:r>
      <w:r w:rsidRPr="0062612A" w:rsidR="00544E71">
        <w:rPr>
          <w:rFonts w:ascii="Verdana" w:hAnsi="Verdana" w:cs="Segoe UI"/>
          <w:sz w:val="22"/>
          <w:szCs w:val="22"/>
        </w:rPr>
        <w:t xml:space="preserve">people at any time. </w:t>
      </w:r>
      <w:r w:rsidRPr="0062612A" w:rsidR="00CB0F45">
        <w:rPr>
          <w:rFonts w:ascii="Verdana" w:hAnsi="Verdana" w:cs="Segoe UI"/>
          <w:sz w:val="22"/>
          <w:szCs w:val="22"/>
        </w:rPr>
        <w:t>Home care</w:t>
      </w:r>
      <w:r w:rsidRPr="0062612A">
        <w:rPr>
          <w:rFonts w:ascii="Verdana" w:hAnsi="Verdana" w:cs="Segoe UI"/>
          <w:sz w:val="22"/>
          <w:szCs w:val="22"/>
        </w:rPr>
        <w:t xml:space="preserve"> funding supports discretionary fee uplifts and contract management arrangements that recognise provider cost pressures, including the national living wage and inflation.</w:t>
      </w:r>
      <w:r w:rsidRPr="0062612A" w:rsidR="00B37F7B">
        <w:rPr>
          <w:rFonts w:ascii="Verdana" w:hAnsi="Verdana" w:cs="Segoe UI"/>
          <w:sz w:val="22"/>
          <w:szCs w:val="22"/>
        </w:rPr>
        <w:t xml:space="preserve"> </w:t>
      </w:r>
      <w:r w:rsidRPr="0062612A" w:rsidR="00A43BFC">
        <w:rPr>
          <w:rFonts w:ascii="Verdana" w:hAnsi="Verdana" w:cs="Segoe UI"/>
          <w:sz w:val="22"/>
          <w:szCs w:val="22"/>
        </w:rPr>
        <w:t xml:space="preserve">A stable and responsive home care market is critical to reducing </w:t>
      </w:r>
      <w:r w:rsidRPr="0062612A" w:rsidR="00A43BFC">
        <w:rPr>
          <w:rStyle w:val="Strong"/>
          <w:rFonts w:ascii="Verdana" w:hAnsi="Verdana" w:cs="Segoe UI"/>
          <w:b w:val="0"/>
          <w:bCs w:val="0"/>
          <w:sz w:val="22"/>
          <w:szCs w:val="22"/>
        </w:rPr>
        <w:t>delayed discharges</w:t>
      </w:r>
      <w:r w:rsidRPr="0062612A" w:rsidR="00A43BFC">
        <w:rPr>
          <w:rFonts w:ascii="Verdana" w:hAnsi="Verdana" w:cs="Segoe UI"/>
          <w:sz w:val="22"/>
          <w:szCs w:val="22"/>
        </w:rPr>
        <w:t xml:space="preserve"> and preventing </w:t>
      </w:r>
      <w:r w:rsidRPr="0062612A" w:rsidR="00A43BFC">
        <w:rPr>
          <w:rStyle w:val="Strong"/>
          <w:rFonts w:ascii="Verdana" w:hAnsi="Verdana" w:cs="Segoe UI"/>
          <w:b w:val="0"/>
          <w:bCs w:val="0"/>
          <w:sz w:val="22"/>
          <w:szCs w:val="22"/>
        </w:rPr>
        <w:t>non-elective admissions</w:t>
      </w:r>
      <w:r w:rsidRPr="0062612A" w:rsidR="00A43BFC">
        <w:rPr>
          <w:rFonts w:ascii="Verdana" w:hAnsi="Verdana" w:cs="Segoe UI"/>
          <w:sz w:val="22"/>
          <w:szCs w:val="22"/>
        </w:rPr>
        <w:t xml:space="preserve"> through timely intervention.</w:t>
      </w:r>
      <w:r w:rsidRPr="0062612A">
        <w:rPr>
          <w:rFonts w:ascii="Verdana" w:hAnsi="Verdana" w:cs="Segoe UI"/>
          <w:sz w:val="22"/>
          <w:szCs w:val="22"/>
        </w:rPr>
        <w:t xml:space="preserve"> Joint market</w:t>
      </w:r>
      <w:r w:rsidRPr="0062612A">
        <w:rPr>
          <w:rFonts w:ascii="Verdana" w:hAnsi="Verdana" w:cs="Segoe UI"/>
          <w:sz w:val="22"/>
          <w:szCs w:val="22"/>
        </w:rPr>
        <w:noBreakHyphen/>
      </w:r>
      <w:r w:rsidRPr="0062612A">
        <w:rPr>
          <w:rFonts w:ascii="Verdana" w:hAnsi="Verdana" w:cs="Segoe UI"/>
          <w:sz w:val="22"/>
          <w:szCs w:val="22"/>
        </w:rPr>
        <w:t xml:space="preserve">shaping activity has reduced reliance on spot purchasing, improved provider stability and enabled targeted commissioning </w:t>
      </w:r>
      <w:r w:rsidRPr="0062612A" w:rsidR="00CB0F45">
        <w:rPr>
          <w:rFonts w:ascii="Verdana" w:hAnsi="Verdana" w:cs="Segoe UI"/>
          <w:sz w:val="22"/>
          <w:szCs w:val="22"/>
        </w:rPr>
        <w:t>and quality services.</w:t>
      </w:r>
      <w:r w:rsidRPr="0062612A">
        <w:rPr>
          <w:rFonts w:ascii="Verdana" w:hAnsi="Verdana" w:cs="Segoe UI"/>
          <w:sz w:val="22"/>
          <w:szCs w:val="22"/>
        </w:rPr>
        <w:t xml:space="preserve"> </w:t>
      </w:r>
    </w:p>
    <w:p w:rsidRPr="0062612A" w:rsidR="00B34638" w:rsidP="002D705C" w:rsidRDefault="007B6029" w14:paraId="7B71F461" w14:textId="45863446">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Care homes are</w:t>
      </w:r>
      <w:r w:rsidRPr="0062612A" w:rsidR="0072115B">
        <w:rPr>
          <w:rFonts w:ascii="Verdana" w:hAnsi="Verdana" w:cs="Segoe UI"/>
          <w:sz w:val="22"/>
          <w:szCs w:val="22"/>
        </w:rPr>
        <w:t xml:space="preserve"> also</w:t>
      </w:r>
      <w:r w:rsidRPr="0062612A">
        <w:rPr>
          <w:rFonts w:ascii="Verdana" w:hAnsi="Verdana" w:cs="Segoe UI"/>
          <w:sz w:val="22"/>
          <w:szCs w:val="22"/>
        </w:rPr>
        <w:t xml:space="preserve"> a critical component of the </w:t>
      </w:r>
      <w:r w:rsidRPr="0062612A" w:rsidR="0072115B">
        <w:rPr>
          <w:rFonts w:ascii="Verdana" w:hAnsi="Verdana" w:cs="Segoe UI"/>
          <w:sz w:val="22"/>
          <w:szCs w:val="22"/>
        </w:rPr>
        <w:t>BCF, supporting</w:t>
      </w:r>
      <w:r w:rsidRPr="0062612A">
        <w:rPr>
          <w:rFonts w:ascii="Verdana" w:hAnsi="Verdana" w:cs="Segoe UI"/>
          <w:sz w:val="22"/>
          <w:szCs w:val="22"/>
        </w:rPr>
        <w:t xml:space="preserve"> timely access to residential and nursing care, including </w:t>
      </w:r>
      <w:r w:rsidRPr="0062612A" w:rsidR="00F2214C">
        <w:rPr>
          <w:rFonts w:ascii="Verdana" w:hAnsi="Verdana" w:cs="Segoe UI"/>
          <w:sz w:val="22"/>
          <w:szCs w:val="22"/>
        </w:rPr>
        <w:t xml:space="preserve">both long-term needs and </w:t>
      </w:r>
      <w:r w:rsidRPr="0062612A">
        <w:rPr>
          <w:rFonts w:ascii="Verdana" w:hAnsi="Verdana" w:cs="Segoe UI"/>
          <w:sz w:val="22"/>
          <w:szCs w:val="22"/>
        </w:rPr>
        <w:t>short</w:t>
      </w:r>
      <w:r w:rsidRPr="0062612A">
        <w:rPr>
          <w:rFonts w:ascii="Verdana" w:hAnsi="Verdana" w:cs="Segoe UI"/>
          <w:sz w:val="22"/>
          <w:szCs w:val="22"/>
        </w:rPr>
        <w:noBreakHyphen/>
      </w:r>
      <w:r w:rsidRPr="0062612A">
        <w:rPr>
          <w:rFonts w:ascii="Verdana" w:hAnsi="Verdana" w:cs="Segoe UI"/>
          <w:sz w:val="22"/>
          <w:szCs w:val="22"/>
        </w:rPr>
        <w:t xml:space="preserve">term placements to support hospital discharge, recovery and carer respite. </w:t>
      </w:r>
      <w:r w:rsidRPr="0062612A" w:rsidR="00313C61">
        <w:rPr>
          <w:rFonts w:ascii="Verdana" w:hAnsi="Verdana" w:cs="Segoe UI"/>
          <w:sz w:val="22"/>
          <w:szCs w:val="22"/>
        </w:rPr>
        <w:t xml:space="preserve">This supports hospital flow </w:t>
      </w:r>
      <w:r w:rsidRPr="0062612A" w:rsidR="00F00F25">
        <w:rPr>
          <w:rFonts w:ascii="Verdana" w:hAnsi="Verdana" w:cs="Segoe UI"/>
          <w:sz w:val="22"/>
          <w:szCs w:val="22"/>
        </w:rPr>
        <w:t>metrics and inve</w:t>
      </w:r>
      <w:r w:rsidRPr="0062612A">
        <w:rPr>
          <w:rFonts w:ascii="Verdana" w:hAnsi="Verdana" w:cs="Segoe UI"/>
          <w:sz w:val="22"/>
          <w:szCs w:val="22"/>
        </w:rPr>
        <w:t xml:space="preserve">stment also contributes to maintaining quality and safety standards while supporting affordability, helping providers to manage rising costs and sustain capacity. </w:t>
      </w:r>
    </w:p>
    <w:p w:rsidRPr="0062612A" w:rsidR="00471796" w:rsidP="002D705C" w:rsidRDefault="007B6029" w14:paraId="520237B0" w14:textId="42E09C57">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BCF funding is also being used to introduce and scale new schemes focused on enhancing out</w:t>
      </w:r>
      <w:r w:rsidRPr="0062612A">
        <w:rPr>
          <w:rFonts w:ascii="Verdana" w:hAnsi="Verdana" w:cs="Segoe UI"/>
          <w:sz w:val="22"/>
          <w:szCs w:val="22"/>
        </w:rPr>
        <w:noBreakHyphen/>
      </w:r>
      <w:r w:rsidRPr="0062612A">
        <w:rPr>
          <w:rFonts w:ascii="Verdana" w:hAnsi="Verdana" w:cs="Segoe UI"/>
          <w:sz w:val="22"/>
          <w:szCs w:val="22"/>
        </w:rPr>
        <w:t>of</w:t>
      </w:r>
      <w:r w:rsidRPr="0062612A">
        <w:rPr>
          <w:rFonts w:ascii="Verdana" w:hAnsi="Verdana" w:cs="Segoe UI"/>
          <w:sz w:val="22"/>
          <w:szCs w:val="22"/>
        </w:rPr>
        <w:noBreakHyphen/>
      </w:r>
      <w:r w:rsidRPr="0062612A">
        <w:rPr>
          <w:rFonts w:ascii="Verdana" w:hAnsi="Verdana" w:cs="Segoe UI"/>
          <w:sz w:val="22"/>
          <w:szCs w:val="22"/>
        </w:rPr>
        <w:t>hospital care, particularly for people nearing the end of life. Increased support for end</w:t>
      </w:r>
      <w:r w:rsidRPr="0062612A">
        <w:rPr>
          <w:rFonts w:ascii="Verdana" w:hAnsi="Verdana" w:cs="Segoe UI"/>
          <w:sz w:val="22"/>
          <w:szCs w:val="22"/>
        </w:rPr>
        <w:noBreakHyphen/>
      </w:r>
      <w:r w:rsidRPr="0062612A">
        <w:rPr>
          <w:rFonts w:ascii="Verdana" w:hAnsi="Verdana" w:cs="Segoe UI"/>
          <w:sz w:val="22"/>
          <w:szCs w:val="22"/>
        </w:rPr>
        <w:t>of</w:t>
      </w:r>
      <w:r w:rsidRPr="0062612A">
        <w:rPr>
          <w:rFonts w:ascii="Verdana" w:hAnsi="Verdana" w:cs="Segoe UI"/>
          <w:sz w:val="22"/>
          <w:szCs w:val="22"/>
        </w:rPr>
        <w:noBreakHyphen/>
      </w:r>
      <w:r w:rsidRPr="0062612A">
        <w:rPr>
          <w:rFonts w:ascii="Verdana" w:hAnsi="Verdana" w:cs="Segoe UI"/>
          <w:sz w:val="22"/>
          <w:szCs w:val="22"/>
        </w:rPr>
        <w:t>life care in community settings aims to reduce avoidable hospital admissions, improve coordination across health, social care and the voluntary sector, and support people to die in their preferred place with dignity and appropriate support for those close to them.</w:t>
      </w:r>
      <w:r w:rsidRPr="0062612A" w:rsidR="00471796">
        <w:rPr>
          <w:rFonts w:ascii="Verdana" w:hAnsi="Verdana" w:cs="Segoe UI"/>
          <w:sz w:val="22"/>
          <w:szCs w:val="22"/>
        </w:rPr>
        <w:t xml:space="preserve"> This contributes to the local non</w:t>
      </w:r>
      <w:r w:rsidRPr="0062612A" w:rsidR="00471796">
        <w:rPr>
          <w:rFonts w:ascii="Verdana" w:hAnsi="Verdana" w:cs="Segoe UI"/>
          <w:sz w:val="22"/>
          <w:szCs w:val="22"/>
        </w:rPr>
        <w:noBreakHyphen/>
      </w:r>
      <w:r w:rsidRPr="0062612A" w:rsidR="00471796">
        <w:rPr>
          <w:rFonts w:ascii="Verdana" w:hAnsi="Verdana" w:cs="Segoe UI"/>
          <w:sz w:val="22"/>
          <w:szCs w:val="22"/>
        </w:rPr>
        <w:t>elective admission goal for older people while improving experience and outcomes at a critical life stage.</w:t>
      </w:r>
    </w:p>
    <w:p w:rsidRPr="0062612A" w:rsidR="00366D5C" w:rsidP="002D705C" w:rsidRDefault="007B6029" w14:paraId="76A1DABE" w14:textId="64E7C427">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Technology</w:t>
      </w:r>
      <w:r w:rsidRPr="0062612A">
        <w:rPr>
          <w:rFonts w:ascii="Verdana" w:hAnsi="Verdana" w:cs="Segoe UI"/>
          <w:sz w:val="22"/>
          <w:szCs w:val="22"/>
        </w:rPr>
        <w:noBreakHyphen/>
      </w:r>
      <w:r w:rsidRPr="0062612A">
        <w:rPr>
          <w:rFonts w:ascii="Verdana" w:hAnsi="Verdana" w:cs="Segoe UI"/>
          <w:sz w:val="22"/>
          <w:szCs w:val="22"/>
        </w:rPr>
        <w:t xml:space="preserve">enabled care remains a priority area of BCF investment. Schemes such as </w:t>
      </w:r>
      <w:proofErr w:type="spellStart"/>
      <w:r w:rsidRPr="0062612A">
        <w:rPr>
          <w:rFonts w:ascii="Verdana" w:hAnsi="Verdana" w:cs="Segoe UI"/>
          <w:sz w:val="22"/>
          <w:szCs w:val="22"/>
        </w:rPr>
        <w:t>MySense</w:t>
      </w:r>
      <w:proofErr w:type="spellEnd"/>
      <w:r w:rsidRPr="0062612A">
        <w:rPr>
          <w:rFonts w:ascii="Verdana" w:hAnsi="Verdana" w:cs="Segoe UI"/>
          <w:sz w:val="22"/>
          <w:szCs w:val="22"/>
        </w:rPr>
        <w:t xml:space="preserve"> support early identification of deterioration, enable timely interventions and help people to remain safely at home for longer. This contributes both to improved individual outcomes and to a more sustainable care system by reducing escalation to higher</w:t>
      </w:r>
      <w:r w:rsidRPr="0062612A">
        <w:rPr>
          <w:rFonts w:ascii="Verdana" w:hAnsi="Verdana" w:cs="Segoe UI"/>
          <w:sz w:val="22"/>
          <w:szCs w:val="22"/>
        </w:rPr>
        <w:noBreakHyphen/>
      </w:r>
      <w:r w:rsidRPr="0062612A">
        <w:rPr>
          <w:rFonts w:ascii="Verdana" w:hAnsi="Verdana" w:cs="Segoe UI"/>
          <w:sz w:val="22"/>
          <w:szCs w:val="22"/>
        </w:rPr>
        <w:t>cost services</w:t>
      </w:r>
      <w:r w:rsidRPr="0062612A" w:rsidR="00366D5C">
        <w:rPr>
          <w:rFonts w:ascii="Verdana" w:hAnsi="Verdana" w:cs="Segoe UI"/>
          <w:sz w:val="22"/>
          <w:szCs w:val="22"/>
        </w:rPr>
        <w:t>, a</w:t>
      </w:r>
      <w:r w:rsidRPr="0062612A" w:rsidR="00297269">
        <w:rPr>
          <w:rFonts w:ascii="Verdana" w:hAnsi="Verdana" w:cs="Segoe UI"/>
          <w:sz w:val="22"/>
          <w:szCs w:val="22"/>
        </w:rPr>
        <w:t>n</w:t>
      </w:r>
      <w:r w:rsidRPr="0062612A" w:rsidR="00366D5C">
        <w:rPr>
          <w:rFonts w:ascii="Verdana" w:hAnsi="Verdana" w:cs="Segoe UI"/>
          <w:sz w:val="22"/>
          <w:szCs w:val="22"/>
        </w:rPr>
        <w:t>d reduc</w:t>
      </w:r>
      <w:r w:rsidR="008A1B1D">
        <w:rPr>
          <w:rFonts w:ascii="Verdana" w:hAnsi="Verdana" w:cs="Segoe UI"/>
          <w:sz w:val="22"/>
          <w:szCs w:val="22"/>
        </w:rPr>
        <w:t>ing</w:t>
      </w:r>
      <w:r w:rsidRPr="0062612A" w:rsidR="00366D5C">
        <w:rPr>
          <w:rFonts w:ascii="Verdana" w:hAnsi="Verdana" w:cs="Segoe UI"/>
          <w:sz w:val="22"/>
          <w:szCs w:val="22"/>
        </w:rPr>
        <w:t xml:space="preserve"> </w:t>
      </w:r>
      <w:r w:rsidRPr="0062612A" w:rsidR="00366D5C">
        <w:rPr>
          <w:rStyle w:val="Strong"/>
          <w:rFonts w:ascii="Verdana" w:hAnsi="Verdana" w:cs="Segoe UI"/>
          <w:b w:val="0"/>
          <w:bCs w:val="0"/>
          <w:sz w:val="22"/>
          <w:szCs w:val="22"/>
        </w:rPr>
        <w:t>avoidable emergency admissions</w:t>
      </w:r>
      <w:r w:rsidRPr="0062612A" w:rsidR="00366D5C">
        <w:rPr>
          <w:rFonts w:ascii="Verdana" w:hAnsi="Verdana" w:cs="Segoe UI"/>
          <w:b/>
          <w:bCs/>
          <w:sz w:val="22"/>
          <w:szCs w:val="22"/>
        </w:rPr>
        <w:t>,</w:t>
      </w:r>
      <w:r w:rsidRPr="0062612A" w:rsidR="00366D5C">
        <w:rPr>
          <w:rFonts w:ascii="Verdana" w:hAnsi="Verdana" w:cs="Segoe UI"/>
          <w:sz w:val="22"/>
          <w:szCs w:val="22"/>
        </w:rPr>
        <w:t xml:space="preserve"> support</w:t>
      </w:r>
      <w:r w:rsidRPr="0062612A" w:rsidR="00297269">
        <w:rPr>
          <w:rFonts w:ascii="Verdana" w:hAnsi="Verdana" w:cs="Segoe UI"/>
          <w:sz w:val="22"/>
          <w:szCs w:val="22"/>
        </w:rPr>
        <w:t>ing l</w:t>
      </w:r>
      <w:r w:rsidRPr="0062612A" w:rsidR="00366D5C">
        <w:rPr>
          <w:rFonts w:ascii="Verdana" w:hAnsi="Verdana" w:cs="Segoe UI"/>
          <w:sz w:val="22"/>
          <w:szCs w:val="22"/>
        </w:rPr>
        <w:t>onger-term independence in the community.</w:t>
      </w:r>
    </w:p>
    <w:p w:rsidRPr="0062612A" w:rsidR="00325236" w:rsidP="002D705C" w:rsidRDefault="00325236" w14:paraId="5CA7FA27" w14:textId="70288619">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 xml:space="preserve">Support for carers continues to be a significant priority, recognising their </w:t>
      </w:r>
      <w:r w:rsidRPr="0062612A" w:rsidR="00366D5C">
        <w:rPr>
          <w:rFonts w:ascii="Verdana" w:hAnsi="Verdana" w:cs="Segoe UI"/>
          <w:sz w:val="22"/>
          <w:szCs w:val="22"/>
        </w:rPr>
        <w:t xml:space="preserve">essential </w:t>
      </w:r>
      <w:r w:rsidRPr="0062612A">
        <w:rPr>
          <w:rFonts w:ascii="Verdana" w:hAnsi="Verdana" w:cs="Segoe UI"/>
          <w:sz w:val="22"/>
          <w:szCs w:val="22"/>
        </w:rPr>
        <w:t>role in preventing breakdown of care arrangements and avoidable hospital admissions. Through BCF funding, the Staffordshire Together for Carers Service delivers joined</w:t>
      </w:r>
      <w:r w:rsidRPr="0062612A">
        <w:rPr>
          <w:rFonts w:ascii="Verdana" w:hAnsi="Verdana" w:cs="Segoe UI"/>
          <w:sz w:val="22"/>
          <w:szCs w:val="22"/>
        </w:rPr>
        <w:noBreakHyphen/>
      </w:r>
      <w:r w:rsidRPr="0062612A">
        <w:rPr>
          <w:rFonts w:ascii="Verdana" w:hAnsi="Verdana" w:cs="Segoe UI"/>
          <w:sz w:val="22"/>
          <w:szCs w:val="22"/>
        </w:rPr>
        <w:t>up assessment, preventative and community</w:t>
      </w:r>
      <w:r w:rsidRPr="0062612A">
        <w:rPr>
          <w:rFonts w:ascii="Verdana" w:hAnsi="Verdana" w:cs="Segoe UI"/>
          <w:sz w:val="22"/>
          <w:szCs w:val="22"/>
        </w:rPr>
        <w:noBreakHyphen/>
      </w:r>
      <w:r w:rsidRPr="0062612A">
        <w:rPr>
          <w:rFonts w:ascii="Verdana" w:hAnsi="Verdana" w:cs="Segoe UI"/>
          <w:sz w:val="22"/>
          <w:szCs w:val="22"/>
        </w:rPr>
        <w:t>based support aligned to the All</w:t>
      </w:r>
      <w:r w:rsidRPr="0062612A">
        <w:rPr>
          <w:rFonts w:ascii="Verdana" w:hAnsi="Verdana" w:cs="Segoe UI"/>
          <w:sz w:val="22"/>
          <w:szCs w:val="22"/>
        </w:rPr>
        <w:noBreakHyphen/>
      </w:r>
      <w:r w:rsidRPr="0062612A">
        <w:rPr>
          <w:rFonts w:ascii="Verdana" w:hAnsi="Verdana" w:cs="Segoe UI"/>
          <w:sz w:val="22"/>
          <w:szCs w:val="22"/>
        </w:rPr>
        <w:t>Age Carers Strategy 2024–2029. Increased capacity within the Council’s First Contact Team ensures carers’ needs are identified earlier, helping to sustain caring roles and reduce crisis</w:t>
      </w:r>
      <w:r w:rsidRPr="0062612A">
        <w:rPr>
          <w:rFonts w:ascii="Verdana" w:hAnsi="Verdana" w:cs="Segoe UI"/>
          <w:sz w:val="22"/>
          <w:szCs w:val="22"/>
        </w:rPr>
        <w:noBreakHyphen/>
      </w:r>
      <w:r w:rsidRPr="0062612A">
        <w:rPr>
          <w:rFonts w:ascii="Verdana" w:hAnsi="Verdana" w:cs="Segoe UI"/>
          <w:sz w:val="22"/>
          <w:szCs w:val="22"/>
        </w:rPr>
        <w:t>driven admissions and placement breakdown.</w:t>
      </w:r>
    </w:p>
    <w:p w:rsidRPr="0062612A" w:rsidR="00325236" w:rsidP="002D705C" w:rsidRDefault="00325236" w14:paraId="33349DDC" w14:textId="3CE3975E">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Overall, the planned impact of BCF funding is to support a sustained shift from reactive, crisis</w:t>
      </w:r>
      <w:r w:rsidRPr="0062612A">
        <w:rPr>
          <w:rFonts w:ascii="Verdana" w:hAnsi="Verdana" w:cs="Segoe UI"/>
          <w:sz w:val="22"/>
          <w:szCs w:val="22"/>
        </w:rPr>
        <w:noBreakHyphen/>
      </w:r>
      <w:r w:rsidRPr="0062612A">
        <w:rPr>
          <w:rFonts w:ascii="Verdana" w:hAnsi="Verdana" w:cs="Segoe UI"/>
          <w:sz w:val="22"/>
          <w:szCs w:val="22"/>
        </w:rPr>
        <w:t>led responses to a preventative, person</w:t>
      </w:r>
      <w:r w:rsidRPr="0062612A">
        <w:rPr>
          <w:rFonts w:ascii="Verdana" w:hAnsi="Verdana" w:cs="Segoe UI"/>
          <w:sz w:val="22"/>
          <w:szCs w:val="22"/>
        </w:rPr>
        <w:noBreakHyphen/>
      </w:r>
      <w:r w:rsidRPr="0062612A">
        <w:rPr>
          <w:rFonts w:ascii="Verdana" w:hAnsi="Verdana" w:cs="Segoe UI"/>
          <w:sz w:val="22"/>
          <w:szCs w:val="22"/>
        </w:rPr>
        <w:t>centred system. By strengthening the care market, targeting investment toward services and cohorts with the greatest evidenced impact, supporting carers and enabling timely discharge and recovery, BCF funding plays a central role in achieving Staffordshire’s admission, discharge, reablement and care home metrics while supporting the long</w:t>
      </w:r>
      <w:r w:rsidRPr="0062612A">
        <w:rPr>
          <w:rFonts w:ascii="Verdana" w:hAnsi="Verdana" w:cs="Segoe UI"/>
          <w:sz w:val="22"/>
          <w:szCs w:val="22"/>
        </w:rPr>
        <w:noBreakHyphen/>
      </w:r>
      <w:r w:rsidRPr="0062612A">
        <w:rPr>
          <w:rFonts w:ascii="Verdana" w:hAnsi="Verdana" w:cs="Segoe UI"/>
          <w:sz w:val="22"/>
          <w:szCs w:val="22"/>
        </w:rPr>
        <w:t>term sustainability of the health and care system</w:t>
      </w:r>
      <w:r w:rsidRPr="0062612A" w:rsidR="00297269">
        <w:rPr>
          <w:rFonts w:ascii="Verdana" w:hAnsi="Verdana" w:cs="Segoe UI"/>
          <w:sz w:val="22"/>
          <w:szCs w:val="22"/>
        </w:rPr>
        <w:t>.</w:t>
      </w:r>
    </w:p>
    <w:p w:rsidRPr="0062612A" w:rsidR="00E949D3" w:rsidP="002D705C" w:rsidRDefault="00E949D3" w14:paraId="49049A62" w14:textId="77777777">
      <w:pPr>
        <w:spacing w:after="240" w:line="240" w:lineRule="auto"/>
        <w:jc w:val="both"/>
        <w:rPr>
          <w:rFonts w:ascii="Verdana" w:hAnsi="Verdana" w:cstheme="majorHAnsi"/>
          <w:color w:val="auto"/>
          <w:sz w:val="22"/>
          <w:szCs w:val="22"/>
        </w:rPr>
      </w:pPr>
    </w:p>
    <w:p w:rsidRPr="0062612A" w:rsidR="2170FAD9" w:rsidP="002D705C" w:rsidRDefault="00937B15" w14:paraId="7348AD19" w14:textId="6DB75E87">
      <w:pPr>
        <w:pStyle w:val="ListParagraph"/>
        <w:numPr>
          <w:ilvl w:val="0"/>
          <w:numId w:val="11"/>
        </w:numPr>
        <w:spacing w:after="240" w:line="240" w:lineRule="auto"/>
        <w:jc w:val="both"/>
        <w:rPr>
          <w:rFonts w:ascii="Verdana" w:hAnsi="Verdana" w:cstheme="majorHAnsi"/>
          <w:b/>
          <w:bCs/>
          <w:sz w:val="22"/>
          <w:szCs w:val="22"/>
        </w:rPr>
      </w:pPr>
      <w:r w:rsidRPr="0062612A">
        <w:rPr>
          <w:rFonts w:ascii="Verdana" w:hAnsi="Verdana" w:cstheme="majorHAnsi"/>
          <w:b/>
          <w:bCs/>
          <w:sz w:val="22"/>
          <w:szCs w:val="22"/>
        </w:rPr>
        <w:t>C</w:t>
      </w:r>
      <w:r w:rsidRPr="0062612A" w:rsidR="2170FAD9">
        <w:rPr>
          <w:rFonts w:ascii="Verdana" w:hAnsi="Verdana" w:cstheme="majorHAnsi"/>
          <w:b/>
          <w:bCs/>
          <w:sz w:val="22"/>
          <w:szCs w:val="22"/>
        </w:rPr>
        <w:t xml:space="preserve">onfidence that the services funded through the BCF represent value for money, and how </w:t>
      </w:r>
      <w:r w:rsidRPr="0062612A">
        <w:rPr>
          <w:rFonts w:ascii="Verdana" w:hAnsi="Verdana" w:cstheme="majorHAnsi"/>
          <w:b/>
          <w:bCs/>
          <w:sz w:val="22"/>
          <w:szCs w:val="22"/>
        </w:rPr>
        <w:t>we</w:t>
      </w:r>
      <w:r w:rsidRPr="0062612A" w:rsidR="2170FAD9">
        <w:rPr>
          <w:rFonts w:ascii="Verdana" w:hAnsi="Verdana" w:cstheme="majorHAnsi"/>
          <w:b/>
          <w:bCs/>
          <w:sz w:val="22"/>
          <w:szCs w:val="22"/>
        </w:rPr>
        <w:t xml:space="preserve"> will seek to raise the productivity of services</w:t>
      </w:r>
      <w:r w:rsidRPr="0062612A" w:rsidR="2170FAD9">
        <w:rPr>
          <w:rFonts w:ascii="Verdana" w:hAnsi="Verdana" w:cstheme="majorHAnsi"/>
          <w:b/>
          <w:bCs/>
          <w:color w:val="FF0000"/>
          <w:sz w:val="22"/>
          <w:szCs w:val="22"/>
        </w:rPr>
        <w:t>.</w:t>
      </w:r>
      <w:r w:rsidRPr="0062612A" w:rsidR="005B7967">
        <w:rPr>
          <w:rFonts w:ascii="Verdana" w:hAnsi="Verdana" w:cstheme="majorHAnsi"/>
          <w:b/>
          <w:bCs/>
          <w:color w:val="FF0000"/>
          <w:sz w:val="22"/>
          <w:szCs w:val="22"/>
        </w:rPr>
        <w:t xml:space="preserve"> </w:t>
      </w:r>
    </w:p>
    <w:p w:rsidRPr="0062612A" w:rsidR="0026649D" w:rsidP="002D705C" w:rsidRDefault="00E866D1" w14:paraId="205DFCB4" w14:textId="3ED130F9">
      <w:pPr>
        <w:spacing w:after="240" w:line="240" w:lineRule="auto"/>
        <w:jc w:val="both"/>
        <w:rPr>
          <w:rFonts w:ascii="Verdana" w:hAnsi="Verdana" w:cs="Segoe UI"/>
          <w:sz w:val="22"/>
          <w:szCs w:val="22"/>
        </w:rPr>
      </w:pPr>
      <w:r w:rsidRPr="0062612A">
        <w:rPr>
          <w:rFonts w:ascii="Verdana" w:hAnsi="Verdana" w:cs="Segoe UI"/>
          <w:sz w:val="22"/>
          <w:szCs w:val="22"/>
        </w:rPr>
        <w:t>Across the system, partners have taken a structured and evidence</w:t>
      </w:r>
      <w:r w:rsidRPr="0062612A">
        <w:rPr>
          <w:rFonts w:ascii="Verdana" w:hAnsi="Verdana" w:cs="Segoe UI"/>
          <w:sz w:val="22"/>
          <w:szCs w:val="22"/>
        </w:rPr>
        <w:noBreakHyphen/>
      </w:r>
      <w:r w:rsidRPr="0062612A">
        <w:rPr>
          <w:rFonts w:ascii="Verdana" w:hAnsi="Verdana" w:cs="Segoe UI"/>
          <w:sz w:val="22"/>
          <w:szCs w:val="22"/>
        </w:rPr>
        <w:t xml:space="preserve">based approach to assessing value for money </w:t>
      </w:r>
      <w:r w:rsidRPr="0062612A" w:rsidR="00105A92">
        <w:rPr>
          <w:rFonts w:ascii="Verdana" w:hAnsi="Verdana" w:cs="Segoe UI"/>
          <w:sz w:val="22"/>
          <w:szCs w:val="22"/>
        </w:rPr>
        <w:t xml:space="preserve">across all schemes, outputs, and impacts. </w:t>
      </w:r>
      <w:r w:rsidRPr="0062612A" w:rsidR="00D45E81">
        <w:rPr>
          <w:rFonts w:ascii="Verdana" w:hAnsi="Verdana" w:cs="Segoe UI"/>
          <w:sz w:val="22"/>
          <w:szCs w:val="22"/>
        </w:rPr>
        <w:t xml:space="preserve">A comprehensive system review of </w:t>
      </w:r>
      <w:r w:rsidRPr="0062612A" w:rsidR="009E6FD3">
        <w:rPr>
          <w:rFonts w:ascii="Verdana" w:hAnsi="Verdana" w:cs="Segoe UI"/>
          <w:sz w:val="22"/>
          <w:szCs w:val="22"/>
        </w:rPr>
        <w:t>all</w:t>
      </w:r>
      <w:r w:rsidRPr="0062612A" w:rsidR="00D45E81">
        <w:rPr>
          <w:rFonts w:ascii="Verdana" w:hAnsi="Verdana" w:cs="Segoe UI"/>
          <w:sz w:val="22"/>
          <w:szCs w:val="22"/>
        </w:rPr>
        <w:t xml:space="preserve"> BCF schemes has informed the </w:t>
      </w:r>
      <w:r w:rsidRPr="0062612A" w:rsidR="009E6FD3">
        <w:rPr>
          <w:rFonts w:ascii="Verdana" w:hAnsi="Verdana" w:cs="Segoe UI"/>
          <w:sz w:val="22"/>
          <w:szCs w:val="22"/>
        </w:rPr>
        <w:t>2026/27</w:t>
      </w:r>
      <w:r w:rsidRPr="0062612A" w:rsidR="00D45E81">
        <w:rPr>
          <w:rFonts w:ascii="Verdana" w:hAnsi="Verdana" w:cs="Segoe UI"/>
          <w:sz w:val="22"/>
          <w:szCs w:val="22"/>
        </w:rPr>
        <w:t xml:space="preserve"> plan, ensuring resources are targeted at the most effective interventions. </w:t>
      </w:r>
    </w:p>
    <w:p w:rsidRPr="0062612A" w:rsidR="0026649D" w:rsidP="002D705C" w:rsidRDefault="00E866D1" w14:paraId="7EB0FB3A" w14:textId="76ECB000">
      <w:pPr>
        <w:spacing w:after="240" w:line="240" w:lineRule="auto"/>
        <w:jc w:val="both"/>
        <w:rPr>
          <w:rFonts w:ascii="Verdana" w:hAnsi="Verdana" w:cs="Segoe UI"/>
          <w:sz w:val="22"/>
          <w:szCs w:val="22"/>
        </w:rPr>
      </w:pPr>
      <w:r w:rsidRPr="0062612A">
        <w:rPr>
          <w:rFonts w:ascii="Verdana" w:hAnsi="Verdana" w:cs="Segoe UI"/>
          <w:sz w:val="22"/>
          <w:szCs w:val="22"/>
        </w:rPr>
        <w:t>For key BCF-funded services, partners routinely analyse cost, quality and outcome data to understand efficiency and effectiveness. This includes scrutiny of unit costs, utilisation, demand trends and the contribution of services to wider system priorities such as reducing hospital admissions, supporting timely discharge, and promoting independence. Where appropriate, services are benchmarked against comparable local and regional services to understand relative performance and identify opportunities for improvement. Emerging benchmarking insights are actively used to inform commissioning decisions, service specifications and improvement plans.</w:t>
      </w:r>
      <w:r w:rsidRPr="0062612A" w:rsidR="00B553E9">
        <w:rPr>
          <w:rFonts w:ascii="Verdana" w:hAnsi="Verdana" w:cs="Segoe UI"/>
          <w:sz w:val="22"/>
          <w:szCs w:val="22"/>
        </w:rPr>
        <w:t xml:space="preserve"> In our reablement services for example we have a performance dashboard comparing performance across all three providers.</w:t>
      </w:r>
      <w:r w:rsidRPr="0062612A" w:rsidR="00244073">
        <w:rPr>
          <w:rFonts w:ascii="Verdana" w:hAnsi="Verdana" w:cs="Segoe UI"/>
          <w:sz w:val="22"/>
          <w:szCs w:val="22"/>
        </w:rPr>
        <w:t xml:space="preserve"> Similarly, for our Integrated Community Equipment Service a performance dashboard is reviewed quietly through our Joint Commissiong Board.</w:t>
      </w:r>
    </w:p>
    <w:p w:rsidRPr="0062612A" w:rsidR="00E52CE1" w:rsidP="002D705C" w:rsidRDefault="00E52CE1" w14:paraId="6D44981A" w14:textId="69315A22">
      <w:pPr>
        <w:spacing w:after="240" w:line="240" w:lineRule="auto"/>
        <w:jc w:val="both"/>
        <w:rPr>
          <w:rFonts w:ascii="Verdana" w:hAnsi="Verdana" w:cs="Segoe UI"/>
          <w:sz w:val="22"/>
          <w:szCs w:val="22"/>
        </w:rPr>
      </w:pPr>
      <w:r w:rsidRPr="00E52CE1">
        <w:rPr>
          <w:rFonts w:ascii="Verdana" w:hAnsi="Verdana" w:cs="Segoe UI"/>
          <w:sz w:val="22"/>
          <w:szCs w:val="22"/>
        </w:rPr>
        <w:t xml:space="preserve">The partners – commissioners and NHS providers – have put in place a D2A productivity project, which focused on improving the effectiveness and value for money of this pathway. The scope includes reviewing the modelling against current demand; reviewing the efficiency of processes to reduce average </w:t>
      </w:r>
      <w:proofErr w:type="spellStart"/>
      <w:r w:rsidRPr="00E52CE1">
        <w:rPr>
          <w:rFonts w:ascii="Verdana" w:hAnsi="Verdana" w:cs="Segoe UI"/>
          <w:sz w:val="22"/>
          <w:szCs w:val="22"/>
        </w:rPr>
        <w:t>LoS</w:t>
      </w:r>
      <w:proofErr w:type="spellEnd"/>
      <w:r w:rsidRPr="00E52CE1">
        <w:rPr>
          <w:rFonts w:ascii="Verdana" w:hAnsi="Verdana" w:cs="Segoe UI"/>
          <w:sz w:val="22"/>
          <w:szCs w:val="22"/>
        </w:rPr>
        <w:t xml:space="preserve"> within the bed base; identifying opportunity to improve clinical pathways; better understanding of flow into and out of D2A (including into long term care); and reviewing and reducing readmissions.</w:t>
      </w:r>
    </w:p>
    <w:p w:rsidRPr="0062612A" w:rsidR="00E01965" w:rsidP="002D705C" w:rsidRDefault="00E866D1" w14:paraId="3AF25B81" w14:textId="77777777">
      <w:pPr>
        <w:spacing w:after="240" w:line="240" w:lineRule="auto"/>
        <w:jc w:val="both"/>
        <w:rPr>
          <w:rFonts w:ascii="Verdana" w:hAnsi="Verdana" w:cs="Segoe UI"/>
          <w:sz w:val="22"/>
          <w:szCs w:val="22"/>
        </w:rPr>
      </w:pPr>
      <w:r w:rsidRPr="0062612A">
        <w:rPr>
          <w:rFonts w:ascii="Verdana" w:hAnsi="Verdana" w:cs="Segoe UI"/>
          <w:sz w:val="22"/>
          <w:szCs w:val="22"/>
        </w:rPr>
        <w:t>In reablement, a strong focus on productivity and throughput underpins ongoing service development. To reduce costs and increase utilisation, access and triage arrangements are being strengthened, alongside a sustained emphasis on promoting reablement as the default approach within Adult Social Care. Productivity is being improved through tighter demand management, weekly multidisciplinary team (MDT) reviews to reduce length of stay, and strengthened discharge planning from the outset of each episode. These measures improve flow, increase capacity and reduce delays. Operational productivity is also being enhanced through improved rota efficiency and reduced travel time, lowering the cost per hour delivered. A consistent strengths</w:t>
      </w:r>
      <w:r w:rsidRPr="0062612A">
        <w:rPr>
          <w:rFonts w:ascii="Verdana" w:hAnsi="Verdana" w:cs="Segoe UI"/>
          <w:sz w:val="22"/>
          <w:szCs w:val="22"/>
        </w:rPr>
        <w:noBreakHyphen/>
      </w:r>
      <w:r w:rsidRPr="0062612A">
        <w:rPr>
          <w:rFonts w:ascii="Verdana" w:hAnsi="Verdana" w:cs="Segoe UI"/>
          <w:sz w:val="22"/>
          <w:szCs w:val="22"/>
        </w:rPr>
        <w:t>based approach is applied, supported by the use of assisted technology and appropriate community and voluntary sector provision. Performance is monitored through a clear set of KPIs, including cost per hour, average length of stay and reablement success rates, enabling continuous focus on efficiency and value.</w:t>
      </w:r>
    </w:p>
    <w:p w:rsidRPr="0062612A" w:rsidR="00E01965" w:rsidP="002D705C" w:rsidRDefault="00E866D1" w14:paraId="56FA900F" w14:textId="7F6A0225">
      <w:pPr>
        <w:spacing w:after="240" w:line="240" w:lineRule="auto"/>
        <w:jc w:val="both"/>
        <w:rPr>
          <w:rFonts w:ascii="Verdana" w:hAnsi="Verdana" w:cs="Segoe UI"/>
          <w:sz w:val="22"/>
          <w:szCs w:val="22"/>
        </w:rPr>
      </w:pPr>
      <w:r w:rsidRPr="0062612A">
        <w:rPr>
          <w:rFonts w:ascii="Verdana" w:hAnsi="Verdana" w:cs="Segoe UI"/>
          <w:sz w:val="22"/>
          <w:szCs w:val="22"/>
        </w:rPr>
        <w:t>In care home services, value for money is being strengthened through market-shaping, robust contracting and transparent pricing. Following extensive engagement with providers, residents, families and the workforce, the Council has developed a new commissioning and contractual model for care homes. This model sets clear expectations on quality, outcomes and delivery, supporting consistency and accountability. For adults aged 65 and over, a calibrated pricing strategy provides a transparent benchmark that balances market sustainability with affordability and value for money. In parallel, the Council’s Choice and Top Up policies have strengthened fairness, transparency and stewardship of public funds. For adults aged 18 and over, service reviews across the working age cohort are informing a new procurement model aligned to the older adults framework, further embedding consistency and productivity across Adult Social Care.</w:t>
      </w:r>
    </w:p>
    <w:p w:rsidRPr="0062612A" w:rsidR="00EC651D" w:rsidP="002D705C" w:rsidRDefault="00EC651D" w14:paraId="10CB5F1E" w14:textId="2ED9BAE7">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 xml:space="preserve">A </w:t>
      </w:r>
      <w:r w:rsidRPr="0062612A" w:rsidR="00710570">
        <w:rPr>
          <w:rFonts w:ascii="Verdana" w:hAnsi="Verdana" w:cs="Segoe UI"/>
          <w:sz w:val="22"/>
          <w:szCs w:val="22"/>
        </w:rPr>
        <w:t>further</w:t>
      </w:r>
      <w:r w:rsidRPr="0062612A">
        <w:rPr>
          <w:rFonts w:ascii="Verdana" w:hAnsi="Verdana" w:cs="Segoe UI"/>
          <w:sz w:val="22"/>
          <w:szCs w:val="22"/>
        </w:rPr>
        <w:t xml:space="preserve"> component of the system’s approach to value for money is the strengthened joint management of high</w:t>
      </w:r>
      <w:r w:rsidRPr="0062612A">
        <w:rPr>
          <w:rFonts w:ascii="Verdana" w:hAnsi="Verdana" w:cs="Segoe UI"/>
          <w:sz w:val="22"/>
          <w:szCs w:val="22"/>
        </w:rPr>
        <w:noBreakHyphen/>
      </w:r>
      <w:r w:rsidRPr="0062612A">
        <w:rPr>
          <w:rFonts w:ascii="Verdana" w:hAnsi="Verdana" w:cs="Segoe UI"/>
          <w:sz w:val="22"/>
          <w:szCs w:val="22"/>
        </w:rPr>
        <w:t>cost, health</w:t>
      </w:r>
      <w:r w:rsidRPr="0062612A">
        <w:rPr>
          <w:rFonts w:ascii="Verdana" w:hAnsi="Verdana" w:cs="Segoe UI"/>
          <w:sz w:val="22"/>
          <w:szCs w:val="22"/>
        </w:rPr>
        <w:noBreakHyphen/>
      </w:r>
      <w:r w:rsidRPr="0062612A">
        <w:rPr>
          <w:rFonts w:ascii="Verdana" w:hAnsi="Verdana" w:cs="Segoe UI"/>
          <w:sz w:val="22"/>
          <w:szCs w:val="22"/>
        </w:rPr>
        <w:t>led packages of care through the Integrated Support Protocol (ISP) and the refreshed Section 117 (S117) arrangements. These mechanisms ensure that responsibilities are applied correctly between the local authority and the ICB, that duplication is avoided, and that resources are targeted proportionately to assessed need.</w:t>
      </w:r>
      <w:r w:rsidRPr="0062612A" w:rsidR="00AC28DD">
        <w:rPr>
          <w:rFonts w:ascii="Verdana" w:hAnsi="Verdana" w:cs="Segoe UI"/>
          <w:sz w:val="22"/>
          <w:szCs w:val="22"/>
        </w:rPr>
        <w:t xml:space="preserve"> </w:t>
      </w:r>
      <w:r w:rsidRPr="0062612A">
        <w:rPr>
          <w:rFonts w:ascii="Verdana" w:hAnsi="Verdana" w:cs="Segoe UI"/>
          <w:sz w:val="22"/>
          <w:szCs w:val="22"/>
        </w:rPr>
        <w:t xml:space="preserve">The </w:t>
      </w:r>
      <w:r w:rsidRPr="0062612A" w:rsidR="00AC28DD">
        <w:rPr>
          <w:rFonts w:ascii="Verdana" w:hAnsi="Verdana" w:cs="Segoe UI"/>
          <w:sz w:val="22"/>
          <w:szCs w:val="22"/>
        </w:rPr>
        <w:t>ISP,</w:t>
      </w:r>
      <w:r w:rsidRPr="0062612A">
        <w:rPr>
          <w:rFonts w:ascii="Verdana" w:hAnsi="Verdana" w:cs="Segoe UI"/>
          <w:sz w:val="22"/>
          <w:szCs w:val="22"/>
        </w:rPr>
        <w:t xml:space="preserve"> launched on 25 March 2026, provides a clear, system</w:t>
      </w:r>
      <w:r w:rsidRPr="0062612A">
        <w:rPr>
          <w:rFonts w:ascii="Verdana" w:hAnsi="Verdana" w:cs="Segoe UI"/>
          <w:sz w:val="22"/>
          <w:szCs w:val="22"/>
        </w:rPr>
        <w:noBreakHyphen/>
      </w:r>
      <w:r w:rsidRPr="0062612A">
        <w:rPr>
          <w:rFonts w:ascii="Verdana" w:hAnsi="Verdana" w:cs="Segoe UI"/>
          <w:sz w:val="22"/>
          <w:szCs w:val="22"/>
        </w:rPr>
        <w:t>wide framework for identifying, managing and funding care and support needs that are beyond what a local authority can reasonably be expected to meet under the Care Act 2014 (i.e. needs that are more than ancillary or incidental to health). The protocol has been co</w:t>
      </w:r>
      <w:r w:rsidRPr="0062612A">
        <w:rPr>
          <w:rFonts w:ascii="Verdana" w:hAnsi="Verdana" w:cs="Segoe UI"/>
          <w:sz w:val="22"/>
          <w:szCs w:val="22"/>
        </w:rPr>
        <w:noBreakHyphen/>
      </w:r>
      <w:r w:rsidRPr="0062612A">
        <w:rPr>
          <w:rFonts w:ascii="Verdana" w:hAnsi="Verdana" w:cs="Segoe UI"/>
          <w:sz w:val="22"/>
          <w:szCs w:val="22"/>
        </w:rPr>
        <w:t>produced and co</w:t>
      </w:r>
      <w:r w:rsidRPr="0062612A">
        <w:rPr>
          <w:rFonts w:ascii="Verdana" w:hAnsi="Verdana" w:cs="Segoe UI"/>
          <w:sz w:val="22"/>
          <w:szCs w:val="22"/>
        </w:rPr>
        <w:noBreakHyphen/>
      </w:r>
      <w:r w:rsidRPr="0062612A">
        <w:rPr>
          <w:rFonts w:ascii="Verdana" w:hAnsi="Verdana" w:cs="Segoe UI"/>
          <w:sz w:val="22"/>
          <w:szCs w:val="22"/>
        </w:rPr>
        <w:t>delivered by the local authority and the ICB, including joint training for senior leaders, frontline practitioners and the independent sector market. This shared understanding supports more timely decision</w:t>
      </w:r>
      <w:r w:rsidRPr="0062612A">
        <w:rPr>
          <w:rFonts w:ascii="Verdana" w:hAnsi="Verdana" w:cs="Segoe UI"/>
          <w:sz w:val="22"/>
          <w:szCs w:val="22"/>
        </w:rPr>
        <w:noBreakHyphen/>
      </w:r>
      <w:r w:rsidRPr="0062612A">
        <w:rPr>
          <w:rFonts w:ascii="Verdana" w:hAnsi="Verdana" w:cs="Segoe UI"/>
          <w:sz w:val="22"/>
          <w:szCs w:val="22"/>
        </w:rPr>
        <w:t>making, reduces dispute, and avoids cost shunting between organisations.</w:t>
      </w:r>
    </w:p>
    <w:p w:rsidRPr="0062612A" w:rsidR="00EC651D" w:rsidP="002D705C" w:rsidRDefault="00EC651D" w14:paraId="650CC4A8" w14:textId="77777777">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From a value for money perspective, the ISP enables earlier, consistent and proportionate consideration of complex cases, ensuring that individuals receive the right support from the correct funding route first time. Twice</w:t>
      </w:r>
      <w:r w:rsidRPr="0062612A">
        <w:rPr>
          <w:rFonts w:ascii="Verdana" w:hAnsi="Verdana" w:cs="Segoe UI"/>
          <w:sz w:val="22"/>
          <w:szCs w:val="22"/>
        </w:rPr>
        <w:noBreakHyphen/>
      </w:r>
      <w:r w:rsidRPr="0062612A">
        <w:rPr>
          <w:rFonts w:ascii="Verdana" w:hAnsi="Verdana" w:cs="Segoe UI"/>
          <w:sz w:val="22"/>
          <w:szCs w:val="22"/>
        </w:rPr>
        <w:t>weekly multi</w:t>
      </w:r>
      <w:r w:rsidRPr="0062612A">
        <w:rPr>
          <w:rFonts w:ascii="Verdana" w:hAnsi="Verdana" w:cs="Segoe UI"/>
          <w:sz w:val="22"/>
          <w:szCs w:val="22"/>
        </w:rPr>
        <w:noBreakHyphen/>
      </w:r>
      <w:r w:rsidRPr="0062612A">
        <w:rPr>
          <w:rFonts w:ascii="Verdana" w:hAnsi="Verdana" w:cs="Segoe UI"/>
          <w:sz w:val="22"/>
          <w:szCs w:val="22"/>
        </w:rPr>
        <w:t>disciplinary governance meetings, co</w:t>
      </w:r>
      <w:r w:rsidRPr="0062612A">
        <w:rPr>
          <w:rFonts w:ascii="Verdana" w:hAnsi="Verdana" w:cs="Segoe UI"/>
          <w:sz w:val="22"/>
          <w:szCs w:val="22"/>
        </w:rPr>
        <w:noBreakHyphen/>
      </w:r>
      <w:r w:rsidRPr="0062612A">
        <w:rPr>
          <w:rFonts w:ascii="Verdana" w:hAnsi="Verdana" w:cs="Segoe UI"/>
          <w:sz w:val="22"/>
          <w:szCs w:val="22"/>
        </w:rPr>
        <w:t>chaired by the local authority and the ICB, provide rigorous oversight of care packages, challenge cost escalation, and enable joint consideration of alternative models of support, including changes in commissioning approach, use of specialist provision, or step</w:t>
      </w:r>
      <w:r w:rsidRPr="0062612A">
        <w:rPr>
          <w:rFonts w:ascii="Verdana" w:hAnsi="Verdana" w:cs="Segoe UI"/>
          <w:sz w:val="22"/>
          <w:szCs w:val="22"/>
        </w:rPr>
        <w:noBreakHyphen/>
      </w:r>
      <w:r w:rsidRPr="0062612A">
        <w:rPr>
          <w:rFonts w:ascii="Verdana" w:hAnsi="Verdana" w:cs="Segoe UI"/>
          <w:sz w:val="22"/>
          <w:szCs w:val="22"/>
        </w:rPr>
        <w:t>down arrangements. This strengthened governance improves productivity by reducing delays, increasing system flow, and ensuring scarce resources are focused on those with the highest levels of need.</w:t>
      </w:r>
    </w:p>
    <w:p w:rsidRPr="0062612A" w:rsidR="00EC651D" w:rsidP="002D705C" w:rsidRDefault="00EC651D" w14:paraId="35E15B2A" w14:textId="77777777">
      <w:pPr>
        <w:pStyle w:val="NormalWeb"/>
        <w:spacing w:before="0" w:beforeAutospacing="0" w:after="240" w:afterAutospacing="0"/>
        <w:jc w:val="both"/>
        <w:rPr>
          <w:rFonts w:ascii="Verdana" w:hAnsi="Verdana" w:cs="Segoe UI"/>
          <w:sz w:val="22"/>
          <w:szCs w:val="22"/>
        </w:rPr>
      </w:pPr>
      <w:r w:rsidRPr="0062612A">
        <w:rPr>
          <w:rFonts w:ascii="Verdana" w:hAnsi="Verdana" w:cs="Segoe UI"/>
          <w:sz w:val="22"/>
          <w:szCs w:val="22"/>
        </w:rPr>
        <w:t>Similarly, the refreshed system approach to Section 117 aftercare has delivered early evidence of improved financial control and productivity. In January 2026, the system S117 project was rebooted with strengthened governance and a clear delivery timescale to April 2027. This included establishing a shared understanding of the S117 run rate, the introduction of a shared dashboard covering all S117 packages across Staffordshire and Stoke</w:t>
      </w:r>
      <w:r w:rsidRPr="0062612A">
        <w:rPr>
          <w:rFonts w:ascii="Verdana" w:hAnsi="Verdana" w:cs="Segoe UI"/>
          <w:sz w:val="22"/>
          <w:szCs w:val="22"/>
        </w:rPr>
        <w:noBreakHyphen/>
      </w:r>
      <w:r w:rsidRPr="0062612A">
        <w:rPr>
          <w:rFonts w:ascii="Verdana" w:hAnsi="Verdana" w:cs="Segoe UI"/>
          <w:sz w:val="22"/>
          <w:szCs w:val="22"/>
        </w:rPr>
        <w:t>on</w:t>
      </w:r>
      <w:r w:rsidRPr="0062612A">
        <w:rPr>
          <w:rFonts w:ascii="Verdana" w:hAnsi="Verdana" w:cs="Segoe UI"/>
          <w:sz w:val="22"/>
          <w:szCs w:val="22"/>
        </w:rPr>
        <w:noBreakHyphen/>
      </w:r>
      <w:r w:rsidRPr="0062612A">
        <w:rPr>
          <w:rFonts w:ascii="Verdana" w:hAnsi="Verdana" w:cs="Segoe UI"/>
          <w:sz w:val="22"/>
          <w:szCs w:val="22"/>
        </w:rPr>
        <w:t>Trent, and reinforced joint governance between the ICB and local authorities.</w:t>
      </w:r>
    </w:p>
    <w:p w:rsidRPr="0062612A" w:rsidR="00EC651D" w:rsidP="002D705C" w:rsidRDefault="00EC651D" w14:paraId="217336F2" w14:textId="565FD68D">
      <w:pPr>
        <w:spacing w:after="240" w:line="240" w:lineRule="auto"/>
        <w:jc w:val="both"/>
        <w:textboxTightWrap w:val="none"/>
        <w:rPr>
          <w:rFonts w:ascii="Verdana" w:hAnsi="Verdana" w:cs="Segoe UI"/>
          <w:sz w:val="22"/>
          <w:szCs w:val="22"/>
        </w:rPr>
      </w:pPr>
      <w:r w:rsidRPr="0062612A">
        <w:rPr>
          <w:rFonts w:ascii="Verdana" w:hAnsi="Verdana" w:cs="Segoe UI"/>
          <w:sz w:val="22"/>
          <w:szCs w:val="22"/>
        </w:rPr>
        <w:t>Since July 2025, Joint Quality Assurance meetings have been embedded across both areas, with 285 individuals reviewed in Staffordshire and 112 in Stoke</w:t>
      </w:r>
      <w:r w:rsidRPr="0062612A">
        <w:rPr>
          <w:rFonts w:ascii="Verdana" w:hAnsi="Verdana" w:cs="Segoe UI"/>
          <w:sz w:val="22"/>
          <w:szCs w:val="22"/>
        </w:rPr>
        <w:noBreakHyphen/>
      </w:r>
      <w:r w:rsidRPr="0062612A">
        <w:rPr>
          <w:rFonts w:ascii="Verdana" w:hAnsi="Verdana" w:cs="Segoe UI"/>
          <w:sz w:val="22"/>
          <w:szCs w:val="22"/>
        </w:rPr>
        <w:t>on</w:t>
      </w:r>
      <w:r w:rsidRPr="0062612A">
        <w:rPr>
          <w:rFonts w:ascii="Verdana" w:hAnsi="Verdana" w:cs="Segoe UI"/>
          <w:sz w:val="22"/>
          <w:szCs w:val="22"/>
        </w:rPr>
        <w:noBreakHyphen/>
      </w:r>
      <w:r w:rsidRPr="0062612A">
        <w:rPr>
          <w:rFonts w:ascii="Verdana" w:hAnsi="Verdana" w:cs="Segoe UI"/>
          <w:sz w:val="22"/>
          <w:szCs w:val="22"/>
        </w:rPr>
        <w:t xml:space="preserve">Trent to date. </w:t>
      </w:r>
      <w:r w:rsidRPr="0062612A" w:rsidR="007D6F89">
        <w:rPr>
          <w:rFonts w:ascii="Verdana" w:hAnsi="Verdana" w:cs="Segoe UI"/>
          <w:color w:val="auto"/>
          <w:sz w:val="22"/>
          <w:szCs w:val="22"/>
          <w:lang w:eastAsia="en-GB"/>
        </w:rPr>
        <w:t>“Through the Joint Quality Assurance process, all Section 117 and jointly funded packages are systematically reviewed to test both cost</w:t>
      </w:r>
      <w:r w:rsidRPr="0062612A" w:rsidR="007D6F89">
        <w:rPr>
          <w:rFonts w:ascii="Verdana" w:hAnsi="Verdana" w:cs="Segoe UI"/>
          <w:color w:val="auto"/>
          <w:sz w:val="22"/>
          <w:szCs w:val="22"/>
          <w:lang w:eastAsia="en-GB"/>
        </w:rPr>
        <w:noBreakHyphen/>
      </w:r>
      <w:r w:rsidRPr="0062612A" w:rsidR="007D6F89">
        <w:rPr>
          <w:rFonts w:ascii="Verdana" w:hAnsi="Verdana" w:cs="Segoe UI"/>
          <w:color w:val="auto"/>
          <w:sz w:val="22"/>
          <w:szCs w:val="22"/>
          <w:lang w:eastAsia="en-GB"/>
        </w:rPr>
        <w:t xml:space="preserve">effectiveness and the ongoing ability of placements to meet individuals’ assessed needs, ensuring value for money without compromising outcomes. </w:t>
      </w:r>
      <w:r w:rsidRPr="0062612A">
        <w:rPr>
          <w:rFonts w:ascii="Verdana" w:hAnsi="Verdana" w:cs="Segoe UI"/>
          <w:sz w:val="22"/>
          <w:szCs w:val="22"/>
        </w:rPr>
        <w:t>While overall S117 eligibility has increased by over 1% in the last six months (with more than 3,300 people eligible across the system), the number of people receiving a costed service has fallen by around 1%, reflecting improved review processes, clearer application of eligibility, and more proportionate care planning. Importantly, this has translated into a reduction in total weekly S117 expenditure to £1.6m across Staffordshire and Stoke</w:t>
      </w:r>
      <w:r w:rsidRPr="0062612A">
        <w:rPr>
          <w:rFonts w:ascii="Verdana" w:hAnsi="Verdana" w:cs="Segoe UI"/>
          <w:sz w:val="22"/>
          <w:szCs w:val="22"/>
        </w:rPr>
        <w:noBreakHyphen/>
      </w:r>
      <w:r w:rsidRPr="0062612A">
        <w:rPr>
          <w:rFonts w:ascii="Verdana" w:hAnsi="Verdana" w:cs="Segoe UI"/>
          <w:sz w:val="22"/>
          <w:szCs w:val="22"/>
        </w:rPr>
        <w:t>on</w:t>
      </w:r>
      <w:r w:rsidRPr="0062612A">
        <w:rPr>
          <w:rFonts w:ascii="Verdana" w:hAnsi="Verdana" w:cs="Segoe UI"/>
          <w:sz w:val="22"/>
          <w:szCs w:val="22"/>
        </w:rPr>
        <w:noBreakHyphen/>
      </w:r>
      <w:r w:rsidRPr="0062612A">
        <w:rPr>
          <w:rFonts w:ascii="Verdana" w:hAnsi="Verdana" w:cs="Segoe UI"/>
          <w:sz w:val="22"/>
          <w:szCs w:val="22"/>
        </w:rPr>
        <w:t>Trent, a fall of just under 2% over the same period.</w:t>
      </w:r>
    </w:p>
    <w:p w:rsidR="009F3B53" w:rsidP="002D705C" w:rsidRDefault="00EC651D" w14:paraId="7AAFCDBA" w14:textId="77777777">
      <w:pPr>
        <w:pStyle w:val="NormalWeb"/>
        <w:spacing w:before="0" w:beforeAutospacing="0" w:after="240" w:afterAutospacing="0"/>
        <w:jc w:val="both"/>
        <w:rPr>
          <w:rFonts w:ascii="Verdana" w:hAnsi="Verdana" w:cs="Segoe UI"/>
          <w:color w:val="231F20" w:themeColor="background1"/>
          <w:sz w:val="22"/>
          <w:szCs w:val="22"/>
        </w:rPr>
      </w:pPr>
      <w:r w:rsidRPr="0062612A">
        <w:rPr>
          <w:rFonts w:ascii="Verdana" w:hAnsi="Verdana" w:cs="Segoe UI"/>
          <w:sz w:val="22"/>
          <w:szCs w:val="22"/>
        </w:rPr>
        <w:t>Collectively, the ISP and S117 arrangements demonstrate how joint governance, shared data, and consistent application of thresholds and review processes can improve outcomes for individuals while delivering tangible productivity and value for money benefits. These arrangements support the wider BCF objectives by improving system flow, controlling growth in high</w:t>
      </w:r>
      <w:r w:rsidRPr="0062612A">
        <w:rPr>
          <w:rFonts w:ascii="Verdana" w:hAnsi="Verdana" w:cs="Segoe UI"/>
          <w:sz w:val="22"/>
          <w:szCs w:val="22"/>
        </w:rPr>
        <w:noBreakHyphen/>
      </w:r>
      <w:r w:rsidRPr="0062612A">
        <w:rPr>
          <w:rFonts w:ascii="Verdana" w:hAnsi="Verdana" w:cs="Segoe UI"/>
          <w:sz w:val="22"/>
          <w:szCs w:val="22"/>
        </w:rPr>
        <w:t xml:space="preserve">cost packages, and reinforcing value for money as a </w:t>
      </w:r>
      <w:r w:rsidRPr="0062612A">
        <w:rPr>
          <w:rFonts w:ascii="Verdana" w:hAnsi="Verdana" w:cs="Segoe UI"/>
          <w:color w:val="231F20" w:themeColor="background1"/>
          <w:sz w:val="22"/>
          <w:szCs w:val="22"/>
        </w:rPr>
        <w:t>shared endeavour across the NHS and local government, with formal oversight through Joint Commissioning Boards (as set out further in Question 5).</w:t>
      </w:r>
      <w:r w:rsidR="005B7FF1">
        <w:rPr>
          <w:rFonts w:ascii="Verdana" w:hAnsi="Verdana" w:cs="Segoe UI"/>
          <w:color w:val="231F20" w:themeColor="background1"/>
          <w:sz w:val="22"/>
          <w:szCs w:val="22"/>
        </w:rPr>
        <w:t xml:space="preserve"> </w:t>
      </w:r>
    </w:p>
    <w:p w:rsidRPr="0062612A" w:rsidR="00D9184A" w:rsidP="002D705C" w:rsidRDefault="00D9184A" w14:paraId="24A803DC" w14:textId="457458D9">
      <w:pPr>
        <w:pStyle w:val="NormalWeb"/>
        <w:spacing w:before="0" w:beforeAutospacing="0" w:after="240" w:afterAutospacing="0"/>
        <w:jc w:val="both"/>
        <w:rPr>
          <w:rStyle w:val="eop"/>
          <w:rFonts w:ascii="Verdana" w:hAnsi="Verdana" w:cstheme="majorHAnsi"/>
          <w:color w:val="231F20" w:themeColor="background1"/>
          <w:sz w:val="22"/>
          <w:szCs w:val="22"/>
          <w:lang w:eastAsia="en-US"/>
        </w:rPr>
      </w:pPr>
      <w:r w:rsidRPr="0062612A">
        <w:rPr>
          <w:rStyle w:val="eop"/>
          <w:rFonts w:ascii="Verdana" w:hAnsi="Verdana" w:cstheme="majorHAnsi"/>
          <w:color w:val="231F20" w:themeColor="background1"/>
          <w:sz w:val="22"/>
          <w:szCs w:val="22"/>
        </w:rPr>
        <w:t xml:space="preserve">The partners </w:t>
      </w:r>
      <w:r w:rsidRPr="0062612A" w:rsidR="00826BBA">
        <w:rPr>
          <w:rStyle w:val="eop"/>
          <w:rFonts w:ascii="Verdana" w:hAnsi="Verdana" w:cstheme="majorHAnsi"/>
          <w:color w:val="231F20" w:themeColor="background1"/>
          <w:sz w:val="22"/>
          <w:szCs w:val="22"/>
        </w:rPr>
        <w:t>continue</w:t>
      </w:r>
      <w:r w:rsidRPr="0062612A">
        <w:rPr>
          <w:rStyle w:val="eop"/>
          <w:rFonts w:ascii="Verdana" w:hAnsi="Verdana" w:cstheme="majorHAnsi"/>
          <w:color w:val="231F20" w:themeColor="background1"/>
          <w:sz w:val="22"/>
          <w:szCs w:val="22"/>
        </w:rPr>
        <w:t xml:space="preserve"> to strengthen monitoring and delivery assurance arrangements to ensure that BCF funding is continuously reviewed against outcomes. Where schemes are not delivering anticipated impact, there is an explicit commitment to reassess, repurpose or reconfigure investment to maximise value.</w:t>
      </w:r>
    </w:p>
    <w:p w:rsidRPr="0062612A" w:rsidR="009F3B53" w:rsidP="002D705C" w:rsidRDefault="009F3B53" w14:paraId="08751980" w14:textId="77777777">
      <w:pPr>
        <w:pStyle w:val="NormalWeb"/>
        <w:spacing w:before="0" w:beforeAutospacing="0" w:after="240" w:afterAutospacing="0"/>
        <w:jc w:val="both"/>
        <w:rPr>
          <w:rFonts w:ascii="Verdana" w:hAnsi="Verdana" w:cs="Segoe UI"/>
          <w:sz w:val="22"/>
          <w:szCs w:val="22"/>
        </w:rPr>
      </w:pPr>
    </w:p>
    <w:p w:rsidRPr="00EC1B03" w:rsidR="007B54C5" w:rsidP="002D705C" w:rsidRDefault="005F29C3" w14:paraId="7C7F46E3" w14:textId="7D896889">
      <w:pPr>
        <w:pStyle w:val="NormalWeb"/>
        <w:numPr>
          <w:ilvl w:val="0"/>
          <w:numId w:val="11"/>
        </w:numPr>
        <w:spacing w:before="0" w:beforeAutospacing="0" w:after="240" w:afterAutospacing="0"/>
        <w:jc w:val="both"/>
        <w:rPr>
          <w:rFonts w:ascii="Verdana" w:hAnsi="Verdana" w:cs="Segoe UI"/>
          <w:sz w:val="22"/>
          <w:szCs w:val="22"/>
        </w:rPr>
      </w:pPr>
      <w:r w:rsidRPr="00EC1B03">
        <w:rPr>
          <w:rFonts w:ascii="Verdana" w:hAnsi="Verdana" w:cstheme="majorHAnsi"/>
          <w:b/>
          <w:bCs/>
          <w:sz w:val="22"/>
          <w:szCs w:val="22"/>
        </w:rPr>
        <w:t>Joint</w:t>
      </w:r>
      <w:r w:rsidRPr="00EC1B03" w:rsidR="00F8735C">
        <w:rPr>
          <w:rFonts w:ascii="Verdana" w:hAnsi="Verdana" w:cstheme="majorHAnsi"/>
          <w:b/>
          <w:bCs/>
          <w:sz w:val="22"/>
          <w:szCs w:val="22"/>
        </w:rPr>
        <w:t xml:space="preserve"> governance</w:t>
      </w:r>
      <w:r w:rsidRPr="00EC1B03">
        <w:rPr>
          <w:rFonts w:ascii="Verdana" w:hAnsi="Verdana" w:cstheme="majorHAnsi"/>
          <w:b/>
          <w:bCs/>
          <w:sz w:val="22"/>
          <w:szCs w:val="22"/>
        </w:rPr>
        <w:t xml:space="preserve"> arrangements</w:t>
      </w:r>
      <w:r w:rsidRPr="00EC1B03" w:rsidR="00F8735C">
        <w:rPr>
          <w:rFonts w:ascii="Verdana" w:hAnsi="Verdana" w:cstheme="majorHAnsi"/>
          <w:b/>
          <w:bCs/>
          <w:sz w:val="22"/>
          <w:szCs w:val="22"/>
        </w:rPr>
        <w:t xml:space="preserve"> for managing the expenditure of </w:t>
      </w:r>
      <w:r w:rsidRPr="00EC1B03" w:rsidR="004C5069">
        <w:rPr>
          <w:rFonts w:ascii="Verdana" w:hAnsi="Verdana" w:cstheme="majorHAnsi"/>
          <w:b/>
          <w:bCs/>
          <w:sz w:val="22"/>
          <w:szCs w:val="22"/>
        </w:rPr>
        <w:t>BCF</w:t>
      </w:r>
      <w:r w:rsidRPr="00EC1B03" w:rsidR="00F8735C">
        <w:rPr>
          <w:rFonts w:ascii="Verdana" w:hAnsi="Verdana" w:cstheme="majorHAnsi"/>
          <w:b/>
          <w:bCs/>
          <w:sz w:val="22"/>
          <w:szCs w:val="22"/>
        </w:rPr>
        <w:t xml:space="preserve"> funding, including assessing impact of funding, value for money and continuous improvement. </w:t>
      </w:r>
    </w:p>
    <w:p w:rsidRPr="00EC1B03" w:rsidR="007B54C5" w:rsidP="002D705C" w:rsidRDefault="007B54C5" w14:paraId="5B44D833" w14:textId="52CB726A">
      <w:pPr>
        <w:pStyle w:val="NormalWeb"/>
        <w:spacing w:before="0" w:beforeAutospacing="0" w:after="240" w:afterAutospacing="0"/>
        <w:jc w:val="both"/>
        <w:rPr>
          <w:rFonts w:ascii="Verdana" w:hAnsi="Verdana" w:cstheme="majorHAnsi"/>
          <w:sz w:val="22"/>
          <w:szCs w:val="22"/>
        </w:rPr>
      </w:pPr>
      <w:r w:rsidRPr="00EC1B03">
        <w:rPr>
          <w:rFonts w:ascii="Verdana" w:hAnsi="Verdana" w:cstheme="majorHAnsi"/>
          <w:sz w:val="22"/>
          <w:szCs w:val="22"/>
        </w:rPr>
        <w:t xml:space="preserve">Robust joint governance underpins the planning, delivery and oversight of the </w:t>
      </w:r>
      <w:r w:rsidRPr="00EC1B03" w:rsidR="007C4D87">
        <w:rPr>
          <w:rFonts w:ascii="Verdana" w:hAnsi="Verdana" w:cstheme="majorHAnsi"/>
          <w:sz w:val="22"/>
          <w:szCs w:val="22"/>
        </w:rPr>
        <w:t>Staffordshire B</w:t>
      </w:r>
      <w:r w:rsidRPr="00EC1B03" w:rsidR="00B00BFF">
        <w:rPr>
          <w:rFonts w:ascii="Verdana" w:hAnsi="Verdana" w:cstheme="majorHAnsi"/>
          <w:sz w:val="22"/>
          <w:szCs w:val="22"/>
        </w:rPr>
        <w:t>C</w:t>
      </w:r>
      <w:r w:rsidRPr="00EC1B03" w:rsidR="007C4D87">
        <w:rPr>
          <w:rFonts w:ascii="Verdana" w:hAnsi="Verdana" w:cstheme="majorHAnsi"/>
          <w:sz w:val="22"/>
          <w:szCs w:val="22"/>
        </w:rPr>
        <w:t>F</w:t>
      </w:r>
      <w:r w:rsidRPr="00EC1B03" w:rsidR="00CE2CEA">
        <w:rPr>
          <w:rFonts w:ascii="Verdana" w:hAnsi="Verdana" w:cstheme="majorHAnsi"/>
          <w:sz w:val="22"/>
          <w:szCs w:val="22"/>
        </w:rPr>
        <w:t xml:space="preserve"> (illustrated in figure 1)</w:t>
      </w:r>
      <w:r w:rsidRPr="00EC1B03" w:rsidR="00B00BFF">
        <w:rPr>
          <w:rFonts w:ascii="Verdana" w:hAnsi="Verdana" w:cstheme="majorHAnsi"/>
          <w:sz w:val="22"/>
          <w:szCs w:val="22"/>
        </w:rPr>
        <w:t>.</w:t>
      </w:r>
      <w:r w:rsidRPr="00EC1B03">
        <w:rPr>
          <w:rFonts w:ascii="Verdana" w:hAnsi="Verdana" w:cstheme="majorHAnsi"/>
          <w:sz w:val="22"/>
          <w:szCs w:val="22"/>
        </w:rPr>
        <w:t xml:space="preserve"> Overall strategic oversight of the BCF and wider partnership working between Staffordshire County Council and the </w:t>
      </w:r>
      <w:r w:rsidRPr="00EC1B03" w:rsidR="007C4D87">
        <w:rPr>
          <w:rFonts w:ascii="Verdana" w:hAnsi="Verdana" w:cstheme="majorHAnsi"/>
          <w:sz w:val="22"/>
          <w:szCs w:val="22"/>
        </w:rPr>
        <w:t>ICB</w:t>
      </w:r>
      <w:r w:rsidRPr="00EC1B03">
        <w:rPr>
          <w:rFonts w:ascii="Verdana" w:hAnsi="Verdana" w:cstheme="majorHAnsi"/>
          <w:sz w:val="22"/>
          <w:szCs w:val="22"/>
        </w:rPr>
        <w:t xml:space="preserve"> is vested in the Health and Wellbeing Board, which meets quarterly. The Board provides strategic direction, assurance and challenge, and makes recommendations to partners on priorities, delivery risks and corrective actions where required. Where BCF</w:t>
      </w:r>
      <w:r w:rsidRPr="00EC1B03">
        <w:rPr>
          <w:rFonts w:ascii="Verdana" w:hAnsi="Verdana" w:cstheme="majorHAnsi"/>
          <w:sz w:val="22"/>
          <w:szCs w:val="22"/>
        </w:rPr>
        <w:noBreakHyphen/>
      </w:r>
      <w:r w:rsidRPr="00EC1B03">
        <w:rPr>
          <w:rFonts w:ascii="Verdana" w:hAnsi="Verdana" w:cstheme="majorHAnsi"/>
          <w:sz w:val="22"/>
          <w:szCs w:val="22"/>
        </w:rPr>
        <w:t>funded activity impacts cross</w:t>
      </w:r>
      <w:r w:rsidRPr="00EC1B03">
        <w:rPr>
          <w:rFonts w:ascii="Verdana" w:hAnsi="Verdana" w:cstheme="majorHAnsi"/>
          <w:sz w:val="22"/>
          <w:szCs w:val="22"/>
        </w:rPr>
        <w:noBreakHyphen/>
      </w:r>
      <w:r w:rsidRPr="00EC1B03">
        <w:rPr>
          <w:rFonts w:ascii="Verdana" w:hAnsi="Verdana" w:cstheme="majorHAnsi"/>
          <w:sz w:val="22"/>
          <w:szCs w:val="22"/>
        </w:rPr>
        <w:t>border services, the Council and ICB work collaboratively with Stoke</w:t>
      </w:r>
      <w:r w:rsidRPr="00EC1B03">
        <w:rPr>
          <w:rFonts w:ascii="Verdana" w:hAnsi="Verdana" w:cstheme="majorHAnsi"/>
          <w:sz w:val="22"/>
          <w:szCs w:val="22"/>
        </w:rPr>
        <w:noBreakHyphen/>
      </w:r>
      <w:r w:rsidRPr="00EC1B03">
        <w:rPr>
          <w:rFonts w:ascii="Verdana" w:hAnsi="Verdana" w:cstheme="majorHAnsi"/>
          <w:sz w:val="22"/>
          <w:szCs w:val="22"/>
        </w:rPr>
        <w:t>on</w:t>
      </w:r>
      <w:r w:rsidRPr="00EC1B03">
        <w:rPr>
          <w:rFonts w:ascii="Verdana" w:hAnsi="Verdana" w:cstheme="majorHAnsi"/>
          <w:sz w:val="22"/>
          <w:szCs w:val="22"/>
        </w:rPr>
        <w:noBreakHyphen/>
      </w:r>
      <w:r w:rsidRPr="00EC1B03">
        <w:rPr>
          <w:rFonts w:ascii="Verdana" w:hAnsi="Verdana" w:cstheme="majorHAnsi"/>
          <w:sz w:val="22"/>
          <w:szCs w:val="22"/>
        </w:rPr>
        <w:t>Trent City Council to ensure alignment of commissioning intentions, equitable use of funding and consistency for service users.</w:t>
      </w:r>
    </w:p>
    <w:p w:rsidRPr="00EC1B03" w:rsidR="007B54C5" w:rsidP="002D705C" w:rsidRDefault="007B54C5" w14:paraId="23AEC454" w14:textId="2C1B93A7">
      <w:pPr>
        <w:spacing w:after="240" w:line="240" w:lineRule="auto"/>
        <w:jc w:val="both"/>
        <w:textboxTightWrap w:val="none"/>
        <w:rPr>
          <w:rFonts w:ascii="Verdana" w:hAnsi="Verdana" w:cstheme="majorHAnsi"/>
          <w:color w:val="auto"/>
          <w:sz w:val="22"/>
          <w:szCs w:val="22"/>
          <w:lang w:eastAsia="en-GB"/>
        </w:rPr>
      </w:pPr>
      <w:r w:rsidRPr="00EC1B03">
        <w:rPr>
          <w:rFonts w:ascii="Verdana" w:hAnsi="Verdana" w:cstheme="majorHAnsi"/>
          <w:color w:val="auto"/>
          <w:sz w:val="22"/>
          <w:szCs w:val="22"/>
          <w:lang w:eastAsia="en-GB"/>
        </w:rPr>
        <w:t xml:space="preserve">The ICB and </w:t>
      </w:r>
      <w:r w:rsidRPr="00EC1B03" w:rsidR="006E2DB7">
        <w:rPr>
          <w:rFonts w:ascii="Verdana" w:hAnsi="Verdana" w:cstheme="majorHAnsi"/>
          <w:color w:val="auto"/>
          <w:sz w:val="22"/>
          <w:szCs w:val="22"/>
          <w:lang w:eastAsia="en-GB"/>
        </w:rPr>
        <w:t>the Council operate</w:t>
      </w:r>
      <w:r w:rsidRPr="00EC1B03">
        <w:rPr>
          <w:rFonts w:ascii="Verdana" w:hAnsi="Verdana" w:cstheme="majorHAnsi"/>
          <w:color w:val="auto"/>
          <w:sz w:val="22"/>
          <w:szCs w:val="22"/>
          <w:lang w:eastAsia="en-GB"/>
        </w:rPr>
        <w:t xml:space="preserve"> a Joint Commissioning Board (JCB), which provides programme</w:t>
      </w:r>
      <w:r w:rsidRPr="00EC1B03">
        <w:rPr>
          <w:rFonts w:ascii="Verdana" w:hAnsi="Verdana" w:cstheme="majorHAnsi"/>
          <w:color w:val="auto"/>
          <w:sz w:val="22"/>
          <w:szCs w:val="22"/>
          <w:lang w:eastAsia="en-GB"/>
        </w:rPr>
        <w:noBreakHyphen/>
      </w:r>
      <w:r w:rsidRPr="00EC1B03">
        <w:rPr>
          <w:rFonts w:ascii="Verdana" w:hAnsi="Verdana" w:cstheme="majorHAnsi"/>
          <w:color w:val="auto"/>
          <w:sz w:val="22"/>
          <w:szCs w:val="22"/>
          <w:lang w:eastAsia="en-GB"/>
        </w:rPr>
        <w:t>level oversight of the BCF and jointly commissioned services. The JCB:</w:t>
      </w:r>
    </w:p>
    <w:p w:rsidRPr="00EC1B03" w:rsidR="007B54C5" w:rsidP="002D705C" w:rsidRDefault="007B54C5" w14:paraId="02AE8470" w14:textId="77777777">
      <w:pPr>
        <w:numPr>
          <w:ilvl w:val="0"/>
          <w:numId w:val="10"/>
        </w:numPr>
        <w:spacing w:after="240" w:line="240" w:lineRule="auto"/>
        <w:jc w:val="both"/>
        <w:textboxTightWrap w:val="none"/>
        <w:rPr>
          <w:rFonts w:ascii="Verdana" w:hAnsi="Verdana" w:cstheme="majorHAnsi"/>
          <w:color w:val="auto"/>
          <w:sz w:val="22"/>
          <w:szCs w:val="22"/>
          <w:lang w:eastAsia="en-GB"/>
        </w:rPr>
      </w:pPr>
      <w:r w:rsidRPr="00EC1B03">
        <w:rPr>
          <w:rFonts w:ascii="Verdana" w:hAnsi="Verdana" w:cstheme="majorHAnsi"/>
          <w:color w:val="auto"/>
          <w:sz w:val="22"/>
          <w:szCs w:val="22"/>
          <w:lang w:eastAsia="en-GB"/>
        </w:rPr>
        <w:t>Sets shared strategic priorities for BCF investment</w:t>
      </w:r>
    </w:p>
    <w:p w:rsidRPr="00EC1B03" w:rsidR="007B54C5" w:rsidP="002D705C" w:rsidRDefault="007B54C5" w14:paraId="7C1B7FD2" w14:textId="77777777">
      <w:pPr>
        <w:numPr>
          <w:ilvl w:val="0"/>
          <w:numId w:val="10"/>
        </w:numPr>
        <w:spacing w:after="240" w:line="240" w:lineRule="auto"/>
        <w:jc w:val="both"/>
        <w:textboxTightWrap w:val="none"/>
        <w:rPr>
          <w:rFonts w:ascii="Verdana" w:hAnsi="Verdana" w:cstheme="majorHAnsi"/>
          <w:color w:val="auto"/>
          <w:sz w:val="22"/>
          <w:szCs w:val="22"/>
          <w:lang w:eastAsia="en-GB"/>
        </w:rPr>
      </w:pPr>
      <w:r w:rsidRPr="00EC1B03">
        <w:rPr>
          <w:rFonts w:ascii="Verdana" w:hAnsi="Verdana" w:cstheme="majorHAnsi"/>
          <w:color w:val="auto"/>
          <w:sz w:val="22"/>
          <w:szCs w:val="22"/>
          <w:lang w:eastAsia="en-GB"/>
        </w:rPr>
        <w:t>Oversees delivery of the agreed BCF programme</w:t>
      </w:r>
    </w:p>
    <w:p w:rsidRPr="00EC1B03" w:rsidR="007B54C5" w:rsidP="002D705C" w:rsidRDefault="007B54C5" w14:paraId="460391E7" w14:textId="77777777">
      <w:pPr>
        <w:numPr>
          <w:ilvl w:val="0"/>
          <w:numId w:val="10"/>
        </w:numPr>
        <w:spacing w:after="240" w:line="240" w:lineRule="auto"/>
        <w:jc w:val="both"/>
        <w:textboxTightWrap w:val="none"/>
        <w:rPr>
          <w:rFonts w:ascii="Verdana" w:hAnsi="Verdana" w:cstheme="majorHAnsi"/>
          <w:color w:val="auto"/>
          <w:sz w:val="22"/>
          <w:szCs w:val="22"/>
          <w:lang w:eastAsia="en-GB"/>
        </w:rPr>
      </w:pPr>
      <w:r w:rsidRPr="00EC1B03">
        <w:rPr>
          <w:rFonts w:ascii="Verdana" w:hAnsi="Verdana" w:cstheme="majorHAnsi"/>
          <w:color w:val="auto"/>
          <w:sz w:val="22"/>
          <w:szCs w:val="22"/>
          <w:lang w:eastAsia="en-GB"/>
        </w:rPr>
        <w:t>Monitors financial performance, activity and risk</w:t>
      </w:r>
    </w:p>
    <w:p w:rsidRPr="00EC1B03" w:rsidR="007B54C5" w:rsidP="002D705C" w:rsidRDefault="007B54C5" w14:paraId="12012A01" w14:textId="77777777">
      <w:pPr>
        <w:numPr>
          <w:ilvl w:val="0"/>
          <w:numId w:val="10"/>
        </w:numPr>
        <w:spacing w:after="240" w:line="240" w:lineRule="auto"/>
        <w:jc w:val="both"/>
        <w:textboxTightWrap w:val="none"/>
        <w:rPr>
          <w:rFonts w:ascii="Verdana" w:hAnsi="Verdana" w:cstheme="majorHAnsi"/>
          <w:color w:val="auto"/>
          <w:sz w:val="22"/>
          <w:szCs w:val="22"/>
          <w:lang w:eastAsia="en-GB"/>
        </w:rPr>
      </w:pPr>
      <w:r w:rsidRPr="00EC1B03">
        <w:rPr>
          <w:rFonts w:ascii="Verdana" w:hAnsi="Verdana" w:cstheme="majorHAnsi"/>
          <w:color w:val="auto"/>
          <w:sz w:val="22"/>
          <w:szCs w:val="22"/>
          <w:lang w:eastAsia="en-GB"/>
        </w:rPr>
        <w:t>Scrutinises value for money and system impact</w:t>
      </w:r>
    </w:p>
    <w:p w:rsidRPr="00EC1B03" w:rsidR="007B54C5" w:rsidP="002D705C" w:rsidRDefault="007B54C5" w14:paraId="51B52F18" w14:textId="77777777">
      <w:pPr>
        <w:numPr>
          <w:ilvl w:val="0"/>
          <w:numId w:val="10"/>
        </w:numPr>
        <w:spacing w:after="240" w:line="240" w:lineRule="auto"/>
        <w:jc w:val="both"/>
        <w:textboxTightWrap w:val="none"/>
        <w:rPr>
          <w:rFonts w:ascii="Verdana" w:hAnsi="Verdana" w:cstheme="majorHAnsi"/>
          <w:color w:val="auto"/>
          <w:sz w:val="22"/>
          <w:szCs w:val="22"/>
          <w:lang w:eastAsia="en-GB"/>
        </w:rPr>
      </w:pPr>
      <w:r w:rsidRPr="00EC1B03">
        <w:rPr>
          <w:rFonts w:ascii="Verdana" w:hAnsi="Verdana" w:cstheme="majorHAnsi"/>
          <w:color w:val="auto"/>
          <w:sz w:val="22"/>
          <w:szCs w:val="22"/>
          <w:lang w:eastAsia="en-GB"/>
        </w:rPr>
        <w:t>Resolves delivery barriers and system</w:t>
      </w:r>
      <w:r w:rsidRPr="00EC1B03">
        <w:rPr>
          <w:rFonts w:ascii="Verdana" w:hAnsi="Verdana" w:cstheme="majorHAnsi"/>
          <w:color w:val="auto"/>
          <w:sz w:val="22"/>
          <w:szCs w:val="22"/>
          <w:lang w:eastAsia="en-GB"/>
        </w:rPr>
        <w:noBreakHyphen/>
      </w:r>
      <w:r w:rsidRPr="00EC1B03">
        <w:rPr>
          <w:rFonts w:ascii="Verdana" w:hAnsi="Verdana" w:cstheme="majorHAnsi"/>
          <w:color w:val="auto"/>
          <w:sz w:val="22"/>
          <w:szCs w:val="22"/>
          <w:lang w:eastAsia="en-GB"/>
        </w:rPr>
        <w:t>wide issues</w:t>
      </w:r>
    </w:p>
    <w:p w:rsidRPr="00EC1B03" w:rsidR="007B54C5" w:rsidP="002D705C" w:rsidRDefault="007B54C5" w14:paraId="2EDC978B" w14:textId="77777777">
      <w:pPr>
        <w:numPr>
          <w:ilvl w:val="0"/>
          <w:numId w:val="10"/>
        </w:numPr>
        <w:spacing w:after="240" w:line="240" w:lineRule="auto"/>
        <w:jc w:val="both"/>
        <w:textboxTightWrap w:val="none"/>
        <w:rPr>
          <w:rFonts w:ascii="Verdana" w:hAnsi="Verdana" w:cstheme="majorHAnsi"/>
          <w:color w:val="auto"/>
          <w:sz w:val="22"/>
          <w:szCs w:val="22"/>
          <w:lang w:eastAsia="en-GB"/>
        </w:rPr>
      </w:pPr>
      <w:r w:rsidRPr="00EC1B03">
        <w:rPr>
          <w:rFonts w:ascii="Verdana" w:hAnsi="Verdana" w:cstheme="majorHAnsi"/>
          <w:color w:val="auto"/>
          <w:sz w:val="22"/>
          <w:szCs w:val="22"/>
          <w:lang w:eastAsia="en-GB"/>
        </w:rPr>
        <w:t>Ensures alignment with Integrated Care System (ICS), Integrated Care Partnership (ICP) and place</w:t>
      </w:r>
      <w:r w:rsidRPr="00EC1B03">
        <w:rPr>
          <w:rFonts w:ascii="Verdana" w:hAnsi="Verdana" w:cstheme="majorHAnsi"/>
          <w:color w:val="auto"/>
          <w:sz w:val="22"/>
          <w:szCs w:val="22"/>
          <w:lang w:eastAsia="en-GB"/>
        </w:rPr>
        <w:noBreakHyphen/>
      </w:r>
      <w:r w:rsidRPr="00EC1B03">
        <w:rPr>
          <w:rFonts w:ascii="Verdana" w:hAnsi="Verdana" w:cstheme="majorHAnsi"/>
          <w:color w:val="auto"/>
          <w:sz w:val="22"/>
          <w:szCs w:val="22"/>
          <w:lang w:eastAsia="en-GB"/>
        </w:rPr>
        <w:t>based priorities</w:t>
      </w:r>
    </w:p>
    <w:p w:rsidRPr="00EC1B03" w:rsidR="007B54C5" w:rsidP="002D705C" w:rsidRDefault="007B54C5" w14:paraId="693BC00E" w14:textId="0505E8B5">
      <w:pPr>
        <w:spacing w:after="240" w:line="240" w:lineRule="auto"/>
        <w:jc w:val="both"/>
        <w:textboxTightWrap w:val="none"/>
        <w:rPr>
          <w:rFonts w:ascii="Verdana" w:hAnsi="Verdana" w:cstheme="majorHAnsi"/>
          <w:color w:val="auto"/>
          <w:sz w:val="22"/>
          <w:szCs w:val="22"/>
          <w:lang w:eastAsia="en-GB"/>
        </w:rPr>
      </w:pPr>
      <w:r w:rsidRPr="00EC1B03">
        <w:rPr>
          <w:rFonts w:ascii="Verdana" w:hAnsi="Verdana" w:cstheme="majorHAnsi"/>
          <w:color w:val="auto"/>
          <w:sz w:val="22"/>
          <w:szCs w:val="22"/>
          <w:lang w:eastAsia="en-GB"/>
        </w:rPr>
        <w:t>Some schemes</w:t>
      </w:r>
      <w:r w:rsidRPr="00EC1B03" w:rsidR="006109E1">
        <w:rPr>
          <w:rFonts w:ascii="Verdana" w:hAnsi="Verdana" w:cstheme="majorHAnsi"/>
          <w:color w:val="auto"/>
          <w:sz w:val="22"/>
          <w:szCs w:val="22"/>
          <w:lang w:eastAsia="en-GB"/>
        </w:rPr>
        <w:t xml:space="preserve"> also</w:t>
      </w:r>
      <w:r w:rsidRPr="00EC1B03">
        <w:rPr>
          <w:rFonts w:ascii="Verdana" w:hAnsi="Verdana" w:cstheme="majorHAnsi"/>
          <w:color w:val="auto"/>
          <w:sz w:val="22"/>
          <w:szCs w:val="22"/>
          <w:lang w:eastAsia="en-GB"/>
        </w:rPr>
        <w:t xml:space="preserve"> operate </w:t>
      </w:r>
      <w:r w:rsidRPr="00EC1B03" w:rsidR="006109E1">
        <w:rPr>
          <w:rFonts w:ascii="Verdana" w:hAnsi="Verdana" w:cstheme="majorHAnsi"/>
          <w:color w:val="auto"/>
          <w:sz w:val="22"/>
          <w:szCs w:val="22"/>
          <w:lang w:eastAsia="en-GB"/>
        </w:rPr>
        <w:t>their own</w:t>
      </w:r>
      <w:r w:rsidRPr="00EC1B03">
        <w:rPr>
          <w:rFonts w:ascii="Verdana" w:hAnsi="Verdana" w:cstheme="majorHAnsi"/>
          <w:color w:val="auto"/>
          <w:sz w:val="22"/>
          <w:szCs w:val="22"/>
          <w:lang w:eastAsia="en-GB"/>
        </w:rPr>
        <w:t xml:space="preserve"> dedicated project boards or delivery groups, involving health, social care, finance and operational leads, while others are overseen through established Council and ICB BCF review and assurance processes. Stakeholders are engaged through scheme</w:t>
      </w:r>
      <w:r w:rsidRPr="00EC1B03">
        <w:rPr>
          <w:rFonts w:ascii="Verdana" w:hAnsi="Verdana" w:cstheme="majorHAnsi"/>
          <w:color w:val="auto"/>
          <w:sz w:val="22"/>
          <w:szCs w:val="22"/>
          <w:lang w:eastAsia="en-GB"/>
        </w:rPr>
        <w:noBreakHyphen/>
      </w:r>
      <w:r w:rsidRPr="00EC1B03">
        <w:rPr>
          <w:rFonts w:ascii="Verdana" w:hAnsi="Verdana" w:cstheme="majorHAnsi"/>
          <w:color w:val="auto"/>
          <w:sz w:val="22"/>
          <w:szCs w:val="22"/>
          <w:lang w:eastAsia="en-GB"/>
        </w:rPr>
        <w:t xml:space="preserve">specific governance arrangements and through Staffordshire’s regular review of BCF schemes. </w:t>
      </w:r>
    </w:p>
    <w:p w:rsidRPr="00EC1B03" w:rsidR="007B54C5" w:rsidP="002D705C" w:rsidRDefault="007B54C5" w14:paraId="0E39DAD7" w14:textId="10996FDA">
      <w:pPr>
        <w:spacing w:after="240" w:line="240" w:lineRule="auto"/>
        <w:jc w:val="both"/>
        <w:textboxTightWrap w:val="none"/>
        <w:rPr>
          <w:rFonts w:ascii="Verdana" w:hAnsi="Verdana" w:cstheme="majorHAnsi"/>
          <w:color w:val="auto"/>
          <w:sz w:val="22"/>
          <w:szCs w:val="22"/>
          <w:lang w:eastAsia="en-GB"/>
        </w:rPr>
      </w:pPr>
      <w:r w:rsidRPr="00EC1B03">
        <w:rPr>
          <w:rFonts w:ascii="Verdana" w:hAnsi="Verdana" w:cstheme="majorHAnsi"/>
          <w:color w:val="auto"/>
          <w:sz w:val="22"/>
          <w:szCs w:val="22"/>
          <w:lang w:eastAsia="en-GB"/>
        </w:rPr>
        <w:t xml:space="preserve">Financial </w:t>
      </w:r>
      <w:r w:rsidRPr="00EC1B03" w:rsidR="001E2621">
        <w:rPr>
          <w:rFonts w:ascii="Verdana" w:hAnsi="Verdana" w:cstheme="majorHAnsi"/>
          <w:color w:val="auto"/>
          <w:sz w:val="22"/>
          <w:szCs w:val="22"/>
          <w:lang w:eastAsia="en-GB"/>
        </w:rPr>
        <w:t>oversight of the plan includes r</w:t>
      </w:r>
      <w:r w:rsidRPr="00EC1B03">
        <w:rPr>
          <w:rFonts w:ascii="Verdana" w:hAnsi="Verdana" w:cstheme="majorHAnsi"/>
          <w:color w:val="auto"/>
          <w:sz w:val="22"/>
          <w:szCs w:val="22"/>
          <w:lang w:eastAsia="en-GB"/>
        </w:rPr>
        <w:t>egular reporting to the JCB on expenditure, forecast outturn and variances</w:t>
      </w:r>
      <w:r w:rsidRPr="00EC1B03" w:rsidR="001E2621">
        <w:rPr>
          <w:rFonts w:ascii="Verdana" w:hAnsi="Verdana" w:cstheme="majorHAnsi"/>
          <w:color w:val="auto"/>
          <w:sz w:val="22"/>
          <w:szCs w:val="22"/>
          <w:lang w:eastAsia="en-GB"/>
        </w:rPr>
        <w:t>, and c</w:t>
      </w:r>
      <w:r w:rsidRPr="00EC1B03">
        <w:rPr>
          <w:rFonts w:ascii="Verdana" w:hAnsi="Verdana" w:cstheme="majorHAnsi"/>
          <w:color w:val="auto"/>
          <w:sz w:val="22"/>
          <w:szCs w:val="22"/>
          <w:lang w:eastAsia="en-GB"/>
        </w:rPr>
        <w:t>lear escalation processes for financial risks or underperformance</w:t>
      </w:r>
      <w:r w:rsidRPr="00EC1B03" w:rsidR="001E2621">
        <w:rPr>
          <w:rFonts w:ascii="Verdana" w:hAnsi="Verdana" w:cstheme="majorHAnsi"/>
          <w:color w:val="auto"/>
          <w:sz w:val="22"/>
          <w:szCs w:val="22"/>
          <w:lang w:eastAsia="en-GB"/>
        </w:rPr>
        <w:t>.</w:t>
      </w:r>
    </w:p>
    <w:p w:rsidRPr="00EC1B03" w:rsidR="00F4779A" w:rsidP="002D705C" w:rsidRDefault="007B54C5" w14:paraId="62EE1BED" w14:textId="1BD3D9EA">
      <w:pPr>
        <w:spacing w:after="240" w:line="240" w:lineRule="auto"/>
        <w:jc w:val="both"/>
        <w:textboxTightWrap w:val="none"/>
        <w:rPr>
          <w:rFonts w:ascii="Verdana" w:hAnsi="Verdana" w:cstheme="majorHAnsi"/>
          <w:color w:val="auto"/>
          <w:sz w:val="22"/>
          <w:szCs w:val="22"/>
          <w:lang w:eastAsia="en-GB"/>
        </w:rPr>
      </w:pPr>
      <w:r w:rsidRPr="00EC1B03">
        <w:rPr>
          <w:rFonts w:ascii="Verdana" w:hAnsi="Verdana" w:cstheme="majorHAnsi"/>
          <w:color w:val="auto"/>
          <w:sz w:val="22"/>
          <w:szCs w:val="22"/>
          <w:lang w:eastAsia="en-GB"/>
        </w:rPr>
        <w:t>The BCF operates within the wider ICS and ICP governance framework, working collaboratively with NHS organisations, local authorities and the voluntary, community and social enterprise (VCSE) sector. The ICP Strategy sets a clear ambition to use integration to improve access to services and coordination of care. BCF governance supports this ambition by strengthening joint decision</w:t>
      </w:r>
      <w:r w:rsidRPr="00EC1B03">
        <w:rPr>
          <w:rFonts w:ascii="Verdana" w:hAnsi="Verdana" w:cstheme="majorHAnsi"/>
          <w:color w:val="auto"/>
          <w:sz w:val="22"/>
          <w:szCs w:val="22"/>
          <w:lang w:eastAsia="en-GB"/>
        </w:rPr>
        <w:noBreakHyphen/>
      </w:r>
      <w:r w:rsidRPr="00EC1B03">
        <w:rPr>
          <w:rFonts w:ascii="Verdana" w:hAnsi="Verdana" w:cstheme="majorHAnsi"/>
          <w:color w:val="auto"/>
          <w:sz w:val="22"/>
          <w:szCs w:val="22"/>
          <w:lang w:eastAsia="en-GB"/>
        </w:rPr>
        <w:t>making, shared accountability and system</w:t>
      </w:r>
      <w:r w:rsidRPr="00EC1B03">
        <w:rPr>
          <w:rFonts w:ascii="Verdana" w:hAnsi="Verdana" w:cstheme="majorHAnsi"/>
          <w:color w:val="auto"/>
          <w:sz w:val="22"/>
          <w:szCs w:val="22"/>
          <w:lang w:eastAsia="en-GB"/>
        </w:rPr>
        <w:noBreakHyphen/>
      </w:r>
      <w:r w:rsidRPr="00EC1B03">
        <w:rPr>
          <w:rFonts w:ascii="Verdana" w:hAnsi="Verdana" w:cstheme="majorHAnsi"/>
          <w:color w:val="auto"/>
          <w:sz w:val="22"/>
          <w:szCs w:val="22"/>
          <w:lang w:eastAsia="en-GB"/>
        </w:rPr>
        <w:t>wide collaboration.</w:t>
      </w:r>
    </w:p>
    <w:p w:rsidRPr="000802E2" w:rsidR="0076207E" w:rsidP="002D705C" w:rsidRDefault="0076207E" w14:paraId="5F9BB5AB" w14:textId="1215C174">
      <w:pPr>
        <w:spacing w:after="240" w:line="240" w:lineRule="auto"/>
        <w:jc w:val="both"/>
        <w:textboxTightWrap w:val="none"/>
        <w:rPr>
          <w:rFonts w:ascii="Verdana" w:hAnsi="Verdana" w:cstheme="majorHAnsi"/>
          <w:color w:val="auto"/>
          <w:sz w:val="22"/>
          <w:szCs w:val="22"/>
          <w:lang w:eastAsia="en-GB"/>
        </w:rPr>
      </w:pPr>
    </w:p>
    <w:p w:rsidRPr="000802E2" w:rsidR="00322217" w:rsidP="002D705C" w:rsidRDefault="00322217" w14:paraId="15B212C0" w14:textId="06C109A7">
      <w:pPr>
        <w:spacing w:after="240" w:line="240" w:lineRule="auto"/>
        <w:jc w:val="both"/>
        <w:textboxTightWrap w:val="none"/>
        <w:rPr>
          <w:rFonts w:ascii="Verdana" w:hAnsi="Verdana" w:cstheme="majorHAnsi"/>
          <w:color w:val="auto"/>
          <w:sz w:val="22"/>
          <w:szCs w:val="22"/>
          <w:lang w:eastAsia="en-GB"/>
        </w:rPr>
      </w:pPr>
      <w:r w:rsidRPr="000802E2">
        <w:rPr>
          <w:rFonts w:ascii="Verdana" w:hAnsi="Verdana" w:eastAsia="Arial" w:cstheme="majorHAnsi"/>
          <w:i/>
          <w:iCs/>
          <w:color w:val="231F20" w:themeColor="background1"/>
          <w:sz w:val="22"/>
          <w:szCs w:val="22"/>
        </w:rPr>
        <w:t xml:space="preserve">Figure 1 – BCF Governance </w:t>
      </w:r>
    </w:p>
    <w:p w:rsidRPr="007B54C5" w:rsidR="00322217" w:rsidP="002D705C" w:rsidRDefault="000D5D26" w14:paraId="0DE928BF" w14:textId="002D2702">
      <w:pPr>
        <w:spacing w:after="240" w:line="240" w:lineRule="auto"/>
        <w:jc w:val="both"/>
        <w:rPr>
          <w:rFonts w:eastAsia="Arial" w:asciiTheme="majorHAnsi" w:hAnsiTheme="majorHAnsi" w:cstheme="majorHAnsi"/>
          <w:i/>
          <w:iCs/>
          <w:color w:val="FF0000"/>
          <w:sz w:val="22"/>
          <w:szCs w:val="22"/>
        </w:rPr>
      </w:pPr>
      <w:r>
        <w:rPr>
          <w:rFonts w:eastAsia="Arial" w:asciiTheme="majorHAnsi" w:hAnsiTheme="majorHAnsi" w:cstheme="majorHAnsi"/>
          <w:i/>
          <w:iCs/>
          <w:noProof/>
          <w:color w:val="FF0000"/>
          <w:sz w:val="22"/>
          <w:szCs w:val="22"/>
        </w:rPr>
        <mc:AlternateContent>
          <mc:Choice Requires="wpg">
            <w:drawing>
              <wp:anchor distT="0" distB="0" distL="114300" distR="114300" simplePos="0" relativeHeight="251658250" behindDoc="0" locked="0" layoutInCell="1" allowOverlap="1" wp14:anchorId="5F3E36F7" wp14:editId="3F0B133C">
                <wp:simplePos x="0" y="0"/>
                <wp:positionH relativeFrom="column">
                  <wp:posOffset>12065</wp:posOffset>
                </wp:positionH>
                <wp:positionV relativeFrom="paragraph">
                  <wp:posOffset>149225</wp:posOffset>
                </wp:positionV>
                <wp:extent cx="4009390" cy="2516505"/>
                <wp:effectExtent l="0" t="0" r="10160" b="17145"/>
                <wp:wrapNone/>
                <wp:docPr id="1782326967" name="Group 3"/>
                <wp:cNvGraphicFramePr/>
                <a:graphic xmlns:a="http://schemas.openxmlformats.org/drawingml/2006/main">
                  <a:graphicData uri="http://schemas.microsoft.com/office/word/2010/wordprocessingGroup">
                    <wpg:wgp>
                      <wpg:cNvGrpSpPr/>
                      <wpg:grpSpPr>
                        <a:xfrm>
                          <a:off x="0" y="0"/>
                          <a:ext cx="4009390" cy="2516505"/>
                          <a:chOff x="0" y="0"/>
                          <a:chExt cx="4009390" cy="2516505"/>
                        </a:xfrm>
                      </wpg:grpSpPr>
                      <wps:wsp>
                        <wps:cNvPr id="1233314248" name="Straight Arrow Connector 1233314248"/>
                        <wps:cNvCnPr>
                          <a:cxnSpLocks noChangeShapeType="1"/>
                        </wps:cNvCnPr>
                        <wps:spPr bwMode="auto">
                          <a:xfrm>
                            <a:off x="590550" y="514350"/>
                            <a:ext cx="0" cy="118745"/>
                          </a:xfrm>
                          <a:prstGeom prst="straightConnector1">
                            <a:avLst/>
                          </a:prstGeom>
                          <a:noFill/>
                          <a:ln w="25400">
                            <a:solidFill>
                              <a:srgbClr val="A509EB">
                                <a:lumMod val="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461787887" name="Straight Arrow Connector 1461787887"/>
                        <wps:cNvCnPr>
                          <a:cxnSpLocks noChangeShapeType="1"/>
                        </wps:cNvCnPr>
                        <wps:spPr bwMode="auto">
                          <a:xfrm>
                            <a:off x="3359150" y="508000"/>
                            <a:ext cx="0" cy="118745"/>
                          </a:xfrm>
                          <a:prstGeom prst="straightConnector1">
                            <a:avLst/>
                          </a:prstGeom>
                          <a:noFill/>
                          <a:ln w="25400">
                            <a:solidFill>
                              <a:srgbClr val="A509EB">
                                <a:lumMod val="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72443710" name="Straight Arrow Connector 72443710"/>
                        <wps:cNvCnPr>
                          <a:cxnSpLocks noChangeShapeType="1"/>
                        </wps:cNvCnPr>
                        <wps:spPr bwMode="auto">
                          <a:xfrm>
                            <a:off x="584200" y="628650"/>
                            <a:ext cx="2775585" cy="0"/>
                          </a:xfrm>
                          <a:prstGeom prst="straightConnector1">
                            <a:avLst/>
                          </a:prstGeom>
                          <a:noFill/>
                          <a:ln w="25400">
                            <a:solidFill>
                              <a:srgbClr val="A509EB">
                                <a:lumMod val="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g:cNvPr id="2061978165" name="Group 2"/>
                        <wpg:cNvGrpSpPr/>
                        <wpg:grpSpPr>
                          <a:xfrm>
                            <a:off x="0" y="0"/>
                            <a:ext cx="4009390" cy="2516505"/>
                            <a:chOff x="0" y="0"/>
                            <a:chExt cx="4009390" cy="2516505"/>
                          </a:xfrm>
                        </wpg:grpSpPr>
                        <wps:wsp>
                          <wps:cNvPr id="2121727576" name="Straight Arrow Connector 2121727576"/>
                          <wps:cNvCnPr>
                            <a:cxnSpLocks noChangeShapeType="1"/>
                          </wps:cNvCnPr>
                          <wps:spPr bwMode="auto">
                            <a:xfrm>
                              <a:off x="2000250" y="641350"/>
                              <a:ext cx="0" cy="118745"/>
                            </a:xfrm>
                            <a:prstGeom prst="straightConnector1">
                              <a:avLst/>
                            </a:prstGeom>
                            <a:noFill/>
                            <a:ln w="25400">
                              <a:solidFill>
                                <a:srgbClr val="A509EB">
                                  <a:lumMod val="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85677371" name="Straight Arrow Connector 485677371"/>
                          <wps:cNvCnPr>
                            <a:cxnSpLocks noChangeShapeType="1"/>
                          </wps:cNvCnPr>
                          <wps:spPr bwMode="auto">
                            <a:xfrm>
                              <a:off x="2006600" y="1270000"/>
                              <a:ext cx="0" cy="118745"/>
                            </a:xfrm>
                            <a:prstGeom prst="straightConnector1">
                              <a:avLst/>
                            </a:prstGeom>
                            <a:noFill/>
                            <a:ln w="25400">
                              <a:solidFill>
                                <a:srgbClr val="A509EB">
                                  <a:lumMod val="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590111332" name="Straight Arrow Connector 1590111332"/>
                          <wps:cNvCnPr>
                            <a:cxnSpLocks noChangeShapeType="1"/>
                          </wps:cNvCnPr>
                          <wps:spPr bwMode="auto">
                            <a:xfrm>
                              <a:off x="2000250" y="1917700"/>
                              <a:ext cx="0" cy="118745"/>
                            </a:xfrm>
                            <a:prstGeom prst="straightConnector1">
                              <a:avLst/>
                            </a:prstGeom>
                            <a:noFill/>
                            <a:ln w="25400">
                              <a:solidFill>
                                <a:srgbClr val="A509EB">
                                  <a:lumMod val="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g:cNvPr id="790412206" name="Group 1"/>
                          <wpg:cNvGrpSpPr/>
                          <wpg:grpSpPr>
                            <a:xfrm>
                              <a:off x="0" y="0"/>
                              <a:ext cx="4009390" cy="2516505"/>
                              <a:chOff x="12700" y="63500"/>
                              <a:chExt cx="4009390" cy="2516505"/>
                            </a:xfrm>
                          </wpg:grpSpPr>
                          <wps:wsp>
                            <wps:cNvPr id="388931324" name="Text Box 388931324"/>
                            <wps:cNvSpPr txBox="1">
                              <a:spLocks noChangeArrowheads="1"/>
                            </wps:cNvSpPr>
                            <wps:spPr bwMode="auto">
                              <a:xfrm>
                                <a:off x="12700" y="76200"/>
                                <a:ext cx="1299210" cy="427355"/>
                              </a:xfrm>
                              <a:prstGeom prst="rect">
                                <a:avLst/>
                              </a:prstGeom>
                              <a:solidFill>
                                <a:srgbClr val="DFEBF7"/>
                              </a:solidFill>
                              <a:ln w="25400">
                                <a:solidFill>
                                  <a:srgbClr val="2D4E6B"/>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322217" w:rsidP="00322217" w:rsidRDefault="00322217" w14:paraId="32538D08" w14:textId="77777777">
                                  <w:pPr>
                                    <w:widowControl w:val="0"/>
                                    <w:spacing w:line="240" w:lineRule="auto"/>
                                    <w:jc w:val="center"/>
                                    <w:rPr>
                                      <w:sz w:val="16"/>
                                      <w:szCs w:val="16"/>
                                    </w:rPr>
                                  </w:pPr>
                                  <w:r>
                                    <w:rPr>
                                      <w:sz w:val="16"/>
                                      <w:szCs w:val="16"/>
                                    </w:rPr>
                                    <w:t>Staffordshire County Council Cabinet</w:t>
                                  </w:r>
                                </w:p>
                              </w:txbxContent>
                            </wps:txbx>
                            <wps:bodyPr rot="0" vert="horz" wrap="square" lIns="36576" tIns="36576" rIns="36576" bIns="36576" anchor="t" anchorCtr="0" upright="1">
                              <a:noAutofit/>
                            </wps:bodyPr>
                          </wps:wsp>
                          <wps:wsp>
                            <wps:cNvPr id="622746580" name="Text Box 622746580"/>
                            <wps:cNvSpPr txBox="1">
                              <a:spLocks noChangeArrowheads="1"/>
                            </wps:cNvSpPr>
                            <wps:spPr bwMode="auto">
                              <a:xfrm>
                                <a:off x="2768600" y="63500"/>
                                <a:ext cx="1253490" cy="427355"/>
                              </a:xfrm>
                              <a:prstGeom prst="rect">
                                <a:avLst/>
                              </a:prstGeom>
                              <a:solidFill>
                                <a:srgbClr val="DFEBF7"/>
                              </a:solidFill>
                              <a:ln w="25400">
                                <a:solidFill>
                                  <a:srgbClr val="2D4E6B"/>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322217" w:rsidP="00322217" w:rsidRDefault="00322217" w14:paraId="2B6FAE1B" w14:textId="77777777">
                                  <w:pPr>
                                    <w:widowControl w:val="0"/>
                                    <w:spacing w:line="240" w:lineRule="auto"/>
                                    <w:jc w:val="center"/>
                                    <w:rPr>
                                      <w:sz w:val="16"/>
                                      <w:szCs w:val="16"/>
                                    </w:rPr>
                                  </w:pPr>
                                  <w:r>
                                    <w:rPr>
                                      <w:sz w:val="16"/>
                                      <w:szCs w:val="16"/>
                                    </w:rPr>
                                    <w:t xml:space="preserve">Staffordshire Integrated Care Board Executive Boards </w:t>
                                  </w:r>
                                </w:p>
                                <w:p w:rsidR="0077333F" w:rsidP="00322217" w:rsidRDefault="0077333F" w14:paraId="682BDD04" w14:textId="77777777">
                                  <w:pPr>
                                    <w:widowControl w:val="0"/>
                                    <w:spacing w:line="240" w:lineRule="auto"/>
                                    <w:jc w:val="center"/>
                                    <w:rPr>
                                      <w:sz w:val="16"/>
                                      <w:szCs w:val="16"/>
                                    </w:rPr>
                                  </w:pPr>
                                </w:p>
                                <w:p w:rsidR="0077333F" w:rsidP="00322217" w:rsidRDefault="0077333F" w14:paraId="3CED7E7E" w14:textId="77777777">
                                  <w:pPr>
                                    <w:widowControl w:val="0"/>
                                    <w:spacing w:line="240" w:lineRule="auto"/>
                                    <w:jc w:val="center"/>
                                    <w:rPr>
                                      <w:sz w:val="16"/>
                                      <w:szCs w:val="16"/>
                                    </w:rPr>
                                  </w:pPr>
                                </w:p>
                              </w:txbxContent>
                            </wps:txbx>
                            <wps:bodyPr rot="0" vert="horz" wrap="square" lIns="36576" tIns="36576" rIns="36576" bIns="36576" anchor="t" anchorCtr="0" upright="1">
                              <a:noAutofit/>
                            </wps:bodyPr>
                          </wps:wsp>
                          <wps:wsp>
                            <wps:cNvPr id="27192528" name="Text Box 27192528"/>
                            <wps:cNvSpPr txBox="1">
                              <a:spLocks noChangeArrowheads="1"/>
                            </wps:cNvSpPr>
                            <wps:spPr bwMode="auto">
                              <a:xfrm>
                                <a:off x="1492250" y="857250"/>
                                <a:ext cx="1068705" cy="427355"/>
                              </a:xfrm>
                              <a:prstGeom prst="rect">
                                <a:avLst/>
                              </a:prstGeom>
                              <a:solidFill>
                                <a:srgbClr val="DFEBF7"/>
                              </a:solidFill>
                              <a:ln w="25400">
                                <a:solidFill>
                                  <a:srgbClr val="2D4E6B"/>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322217" w:rsidP="00322217" w:rsidRDefault="00322217" w14:paraId="76770CA9" w14:textId="77777777">
                                  <w:pPr>
                                    <w:widowControl w:val="0"/>
                                    <w:spacing w:line="240" w:lineRule="auto"/>
                                    <w:jc w:val="center"/>
                                    <w:rPr>
                                      <w:sz w:val="16"/>
                                      <w:szCs w:val="16"/>
                                    </w:rPr>
                                  </w:pPr>
                                  <w:r>
                                    <w:rPr>
                                      <w:sz w:val="16"/>
                                      <w:szCs w:val="16"/>
                                    </w:rPr>
                                    <w:t>Staffordshire Health and Wellbeing Board</w:t>
                                  </w:r>
                                </w:p>
                              </w:txbxContent>
                            </wps:txbx>
                            <wps:bodyPr rot="0" vert="horz" wrap="square" lIns="36576" tIns="36576" rIns="36576" bIns="36576" anchor="t" anchorCtr="0" upright="1">
                              <a:noAutofit/>
                            </wps:bodyPr>
                          </wps:wsp>
                          <wps:wsp>
                            <wps:cNvPr id="446158755" name="Text Box 446158755"/>
                            <wps:cNvSpPr txBox="1">
                              <a:spLocks noChangeArrowheads="1"/>
                            </wps:cNvSpPr>
                            <wps:spPr bwMode="auto">
                              <a:xfrm>
                                <a:off x="1492250" y="1504950"/>
                                <a:ext cx="1068705" cy="427355"/>
                              </a:xfrm>
                              <a:prstGeom prst="rect">
                                <a:avLst/>
                              </a:prstGeom>
                              <a:solidFill>
                                <a:srgbClr val="DFEBF7"/>
                              </a:solidFill>
                              <a:ln w="25400">
                                <a:solidFill>
                                  <a:srgbClr val="2D4E6B"/>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322217" w:rsidP="00322217" w:rsidRDefault="00322217" w14:paraId="502D9AD7" w14:textId="77777777">
                                  <w:pPr>
                                    <w:widowControl w:val="0"/>
                                    <w:spacing w:line="240" w:lineRule="auto"/>
                                    <w:jc w:val="center"/>
                                    <w:rPr>
                                      <w:sz w:val="16"/>
                                      <w:szCs w:val="16"/>
                                    </w:rPr>
                                  </w:pPr>
                                  <w:r>
                                    <w:rPr>
                                      <w:sz w:val="16"/>
                                      <w:szCs w:val="16"/>
                                    </w:rPr>
                                    <w:t>Staffordshire Joint Commissioning Board</w:t>
                                  </w:r>
                                </w:p>
                              </w:txbxContent>
                            </wps:txbx>
                            <wps:bodyPr rot="0" vert="horz" wrap="square" lIns="36576" tIns="36576" rIns="36576" bIns="36576" anchor="t" anchorCtr="0" upright="1">
                              <a:noAutofit/>
                            </wps:bodyPr>
                          </wps:wsp>
                          <wps:wsp>
                            <wps:cNvPr id="1680753872" name="Text Box 1680753872"/>
                            <wps:cNvSpPr txBox="1">
                              <a:spLocks noChangeArrowheads="1"/>
                            </wps:cNvSpPr>
                            <wps:spPr bwMode="auto">
                              <a:xfrm>
                                <a:off x="1479550" y="2152650"/>
                                <a:ext cx="1068705" cy="427355"/>
                              </a:xfrm>
                              <a:prstGeom prst="rect">
                                <a:avLst/>
                              </a:prstGeom>
                              <a:solidFill>
                                <a:srgbClr val="DFEBF7"/>
                              </a:solidFill>
                              <a:ln w="25400">
                                <a:solidFill>
                                  <a:srgbClr val="2D4E6B"/>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322217" w:rsidP="00322217" w:rsidRDefault="00322217" w14:paraId="009A163B" w14:textId="77777777">
                                  <w:pPr>
                                    <w:widowControl w:val="0"/>
                                    <w:jc w:val="center"/>
                                    <w:rPr>
                                      <w:sz w:val="16"/>
                                      <w:szCs w:val="16"/>
                                    </w:rPr>
                                  </w:pPr>
                                  <w:r>
                                    <w:rPr>
                                      <w:sz w:val="16"/>
                                      <w:szCs w:val="16"/>
                                    </w:rPr>
                                    <w:t>BCF Scheme Groups</w:t>
                                  </w:r>
                                </w:p>
                              </w:txbxContent>
                            </wps:txbx>
                            <wps:bodyPr rot="0" vert="horz" wrap="square" lIns="36576" tIns="36576" rIns="36576" bIns="36576" anchor="t" anchorCtr="0" upright="1">
                              <a:noAutofit/>
                            </wps:bodyPr>
                          </wps:wsp>
                        </wpg:grpSp>
                      </wpg:grpSp>
                    </wpg:wgp>
                  </a:graphicData>
                </a:graphic>
              </wp:anchor>
            </w:drawing>
          </mc:Choice>
          <mc:Fallback>
            <w:pict w14:anchorId="4A2386FC">
              <v:group id="Group 3" style="position:absolute;left:0;text-align:left;margin-left:.95pt;margin-top:11.75pt;width:315.7pt;height:198.15pt;z-index:251658250" coordsize="40093,25165" o:spid="_x0000_s1026" w14:anchorId="5F3E3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">
                <v:shapetype id="_x0000_t32" coordsize="21600,21600" o:oned="t" filled="f" o:spt="32" path="m,l21600,21600e">
                  <v:path fillok="f" arrowok="t" o:connecttype="none"/>
                  <o:lock v:ext="edit" shapetype="t"/>
                </v:shapetype>
                <v:shape id="Straight Arrow Connector 1233314248" style="position:absolute;left:5905;top:5143;width:0;height:1187;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">
                  <v:shadow color="black [0]"/>
                </v:shape>
                <v:shape id="Straight Arrow Connector 1461787887" style="position:absolute;left:33591;top:5080;width:0;height:1187;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">
                  <v:shadow color="black [0]"/>
                </v:shape>
                <v:shape id="Straight Arrow Connector 72443710" style="position:absolute;left:5842;top:6286;width:27755;height:0;visibility:visible;mso-wrap-style:square" o:spid="_x0000_s1029"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">
                  <v:shadow color="black [0]"/>
                </v:shape>
                <v:group id="Group 2" style="position:absolute;width:40093;height:25165" coordsize="40093,25165"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">
                  <v:shape id="Straight Arrow Connector 2121727576" style="position:absolute;left:20002;top:6413;width:0;height:1187;visibility:visible;mso-wrap-style:square" o:spid="_x0000_s1031"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">
                    <v:shadow color="black [0]"/>
                  </v:shape>
                  <v:shape id="Straight Arrow Connector 485677371" style="position:absolute;left:20066;top:12700;width:0;height:1187;visibility:visible;mso-wrap-style:square" o:spid="_x0000_s1032"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">
                    <v:shadow color="black [0]"/>
                  </v:shape>
                  <v:shape id="Straight Arrow Connector 1590111332" style="position:absolute;left:20002;top:19177;width:0;height:1187;visibility:visible;mso-wrap-style:square" o:spid="_x0000_s103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">
                    <v:shadow color="black [0]"/>
                  </v:shape>
                  <v:group id="Group 1" style="position:absolute;width:40093;height:25165" coordsize="40093,25165" coordorigin="127,63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">
                    <v:shapetype id="_x0000_t202" coordsize="21600,21600" o:spt="202" path="m,l,21600r21600,l21600,xe">
                      <v:stroke joinstyle="miter"/>
                      <v:path gradientshapeok="t" o:connecttype="rect"/>
                    </v:shapetype>
                    <v:shape id="Text Box 388931324" style="position:absolute;left:127;top:762;width:12992;height:4273;visibility:visible;mso-wrap-style:square;v-text-anchor:top" o:spid="_x0000_s1035" fillcolor="#dfebf7" strokecolor="#2d4e6b"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">
                      <v:shadow color="black [0]"/>
                      <v:textbox inset="2.88pt,2.88pt,2.88pt,2.88pt">
                        <w:txbxContent>
                          <w:p w:rsidR="00322217" w:rsidP="00322217" w:rsidRDefault="00322217" w14:paraId="6AB876AF" w14:textId="77777777">
                            <w:pPr>
                              <w:widowControl w:val="0"/>
                              <w:spacing w:line="240" w:lineRule="auto"/>
                              <w:jc w:val="center"/>
                              <w:rPr>
                                <w:sz w:val="16"/>
                                <w:szCs w:val="16"/>
                              </w:rPr>
                            </w:pPr>
                            <w:r>
                              <w:rPr>
                                <w:sz w:val="16"/>
                                <w:szCs w:val="16"/>
                              </w:rPr>
                              <w:t>Staffordshire County Council Cabinet</w:t>
                            </w:r>
                          </w:p>
                        </w:txbxContent>
                      </v:textbox>
                    </v:shape>
                    <v:shape id="Text Box 622746580" style="position:absolute;left:27686;top:635;width:12534;height:4273;visibility:visible;mso-wrap-style:square;v-text-anchor:top" o:spid="_x0000_s1036" fillcolor="#dfebf7" strokecolor="#2d4e6b"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">
                      <v:shadow color="black [0]"/>
                      <v:textbox inset="2.88pt,2.88pt,2.88pt,2.88pt">
                        <w:txbxContent>
                          <w:p w:rsidR="00322217" w:rsidP="00322217" w:rsidRDefault="00322217" w14:paraId="2A5584C8" w14:textId="77777777">
                            <w:pPr>
                              <w:widowControl w:val="0"/>
                              <w:spacing w:line="240" w:lineRule="auto"/>
                              <w:jc w:val="center"/>
                              <w:rPr>
                                <w:sz w:val="16"/>
                                <w:szCs w:val="16"/>
                              </w:rPr>
                            </w:pPr>
                            <w:r>
                              <w:rPr>
                                <w:sz w:val="16"/>
                                <w:szCs w:val="16"/>
                              </w:rPr>
                              <w:t xml:space="preserve">Staffordshire Integrated Care Board Executive Boards </w:t>
                            </w:r>
                          </w:p>
                          <w:p w:rsidR="0077333F" w:rsidP="00322217" w:rsidRDefault="0077333F" w14:paraId="672A6659" w14:textId="77777777">
                            <w:pPr>
                              <w:widowControl w:val="0"/>
                              <w:spacing w:line="240" w:lineRule="auto"/>
                              <w:jc w:val="center"/>
                              <w:rPr>
                                <w:sz w:val="16"/>
                                <w:szCs w:val="16"/>
                              </w:rPr>
                            </w:pPr>
                          </w:p>
                          <w:p w:rsidR="0077333F" w:rsidP="00322217" w:rsidRDefault="0077333F" w14:paraId="0A37501D" w14:textId="77777777">
                            <w:pPr>
                              <w:widowControl w:val="0"/>
                              <w:spacing w:line="240" w:lineRule="auto"/>
                              <w:jc w:val="center"/>
                              <w:rPr>
                                <w:sz w:val="16"/>
                                <w:szCs w:val="16"/>
                              </w:rPr>
                            </w:pPr>
                          </w:p>
                        </w:txbxContent>
                      </v:textbox>
                    </v:shape>
                    <v:shape id="Text Box 27192528" style="position:absolute;left:14922;top:8572;width:10687;height:4274;visibility:visible;mso-wrap-style:square;v-text-anchor:top" o:spid="_x0000_s1037" fillcolor="#dfebf7" strokecolor="#2d4e6b"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">
                      <v:shadow color="black [0]"/>
                      <v:textbox inset="2.88pt,2.88pt,2.88pt,2.88pt">
                        <w:txbxContent>
                          <w:p w:rsidR="00322217" w:rsidP="00322217" w:rsidRDefault="00322217" w14:paraId="68F14394" w14:textId="77777777">
                            <w:pPr>
                              <w:widowControl w:val="0"/>
                              <w:spacing w:line="240" w:lineRule="auto"/>
                              <w:jc w:val="center"/>
                              <w:rPr>
                                <w:sz w:val="16"/>
                                <w:szCs w:val="16"/>
                              </w:rPr>
                            </w:pPr>
                            <w:r>
                              <w:rPr>
                                <w:sz w:val="16"/>
                                <w:szCs w:val="16"/>
                              </w:rPr>
                              <w:t>Staffordshire Health and Wellbeing Board</w:t>
                            </w:r>
                          </w:p>
                        </w:txbxContent>
                      </v:textbox>
                    </v:shape>
                    <v:shape id="Text Box 446158755" style="position:absolute;left:14922;top:15049;width:10687;height:4274;visibility:visible;mso-wrap-style:square;v-text-anchor:top" o:spid="_x0000_s1038" fillcolor="#dfebf7" strokecolor="#2d4e6b"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">
                      <v:shadow color="black [0]"/>
                      <v:textbox inset="2.88pt,2.88pt,2.88pt,2.88pt">
                        <w:txbxContent>
                          <w:p w:rsidR="00322217" w:rsidP="00322217" w:rsidRDefault="00322217" w14:paraId="7C0228D3" w14:textId="77777777">
                            <w:pPr>
                              <w:widowControl w:val="0"/>
                              <w:spacing w:line="240" w:lineRule="auto"/>
                              <w:jc w:val="center"/>
                              <w:rPr>
                                <w:sz w:val="16"/>
                                <w:szCs w:val="16"/>
                              </w:rPr>
                            </w:pPr>
                            <w:r>
                              <w:rPr>
                                <w:sz w:val="16"/>
                                <w:szCs w:val="16"/>
                              </w:rPr>
                              <w:t>Staffordshire Joint Commissioning Board</w:t>
                            </w:r>
                          </w:p>
                        </w:txbxContent>
                      </v:textbox>
                    </v:shape>
                    <v:shape id="Text Box 1680753872" style="position:absolute;left:14795;top:21526;width:10687;height:4274;visibility:visible;mso-wrap-style:square;v-text-anchor:top" o:spid="_x0000_s1039" fillcolor="#dfebf7" strokecolor="#2d4e6b"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">
                      <v:shadow color="black [0]"/>
                      <v:textbox inset="2.88pt,2.88pt,2.88pt,2.88pt">
                        <w:txbxContent>
                          <w:p w:rsidR="00322217" w:rsidP="00322217" w:rsidRDefault="00322217" w14:paraId="5F2B1F19" w14:textId="77777777">
                            <w:pPr>
                              <w:widowControl w:val="0"/>
                              <w:jc w:val="center"/>
                              <w:rPr>
                                <w:sz w:val="16"/>
                                <w:szCs w:val="16"/>
                              </w:rPr>
                            </w:pPr>
                            <w:r>
                              <w:rPr>
                                <w:sz w:val="16"/>
                                <w:szCs w:val="16"/>
                              </w:rPr>
                              <w:t>BCF Scheme Groups</w:t>
                            </w:r>
                          </w:p>
                        </w:txbxContent>
                      </v:textbox>
                    </v:shape>
                  </v:group>
                </v:group>
              </v:group>
            </w:pict>
          </mc:Fallback>
        </mc:AlternateContent>
      </w:r>
    </w:p>
    <w:p w:rsidRPr="007B54C5" w:rsidR="00322217" w:rsidP="002D705C" w:rsidRDefault="00322217" w14:paraId="44CCEC3F" w14:textId="4F22CD32">
      <w:pPr>
        <w:spacing w:after="240" w:line="240" w:lineRule="auto"/>
        <w:jc w:val="both"/>
        <w:rPr>
          <w:rFonts w:eastAsia="Arial" w:asciiTheme="majorHAnsi" w:hAnsiTheme="majorHAnsi" w:cstheme="majorHAnsi"/>
          <w:i/>
          <w:iCs/>
          <w:color w:val="FF0000"/>
          <w:sz w:val="22"/>
          <w:szCs w:val="22"/>
        </w:rPr>
      </w:pPr>
    </w:p>
    <w:p w:rsidRPr="007B54C5" w:rsidR="00322217" w:rsidP="002D705C" w:rsidRDefault="00322217" w14:paraId="23F48407" w14:textId="47215A94">
      <w:pPr>
        <w:spacing w:after="240" w:line="240" w:lineRule="auto"/>
        <w:jc w:val="both"/>
        <w:rPr>
          <w:rFonts w:eastAsia="Arial" w:asciiTheme="majorHAnsi" w:hAnsiTheme="majorHAnsi" w:cstheme="majorHAnsi"/>
          <w:color w:val="FF0000"/>
          <w:sz w:val="22"/>
          <w:szCs w:val="22"/>
        </w:rPr>
      </w:pPr>
    </w:p>
    <w:p w:rsidRPr="007B54C5" w:rsidR="00322217" w:rsidP="002D705C" w:rsidRDefault="00322217" w14:paraId="7679D8F5" w14:textId="70662849">
      <w:pPr>
        <w:spacing w:after="240" w:line="240" w:lineRule="auto"/>
        <w:jc w:val="both"/>
        <w:rPr>
          <w:rFonts w:eastAsia="Arial" w:asciiTheme="majorHAnsi" w:hAnsiTheme="majorHAnsi" w:cstheme="majorHAnsi"/>
          <w:color w:val="FF0000"/>
          <w:sz w:val="22"/>
          <w:szCs w:val="22"/>
        </w:rPr>
      </w:pPr>
    </w:p>
    <w:p w:rsidRPr="007B54C5" w:rsidR="00322217" w:rsidP="002D705C" w:rsidRDefault="00322217" w14:paraId="3B8515BB" w14:textId="6B5C2EC2">
      <w:pPr>
        <w:spacing w:after="240" w:line="240" w:lineRule="auto"/>
        <w:jc w:val="both"/>
        <w:rPr>
          <w:rFonts w:eastAsia="Arial" w:asciiTheme="majorHAnsi" w:hAnsiTheme="majorHAnsi" w:cstheme="majorHAnsi"/>
          <w:color w:val="FF0000"/>
          <w:sz w:val="22"/>
          <w:szCs w:val="22"/>
        </w:rPr>
      </w:pPr>
    </w:p>
    <w:p w:rsidRPr="007B54C5" w:rsidR="00322217" w:rsidP="002D705C" w:rsidRDefault="00322217" w14:paraId="7B9F81F8" w14:textId="2048306F">
      <w:pPr>
        <w:spacing w:after="240" w:line="240" w:lineRule="auto"/>
        <w:jc w:val="both"/>
        <w:rPr>
          <w:rFonts w:eastAsia="Arial" w:asciiTheme="majorHAnsi" w:hAnsiTheme="majorHAnsi" w:cstheme="majorHAnsi"/>
          <w:color w:val="FF0000"/>
          <w:sz w:val="22"/>
          <w:szCs w:val="22"/>
        </w:rPr>
      </w:pPr>
    </w:p>
    <w:p w:rsidRPr="007B54C5" w:rsidR="00322217" w:rsidP="002D705C" w:rsidRDefault="00322217" w14:paraId="3149FB89" w14:textId="72BF4C77">
      <w:pPr>
        <w:spacing w:after="240" w:line="240" w:lineRule="auto"/>
        <w:jc w:val="both"/>
        <w:rPr>
          <w:rFonts w:eastAsia="Arial" w:asciiTheme="majorHAnsi" w:hAnsiTheme="majorHAnsi" w:cstheme="majorHAnsi"/>
          <w:color w:val="FF0000"/>
          <w:sz w:val="22"/>
          <w:szCs w:val="22"/>
        </w:rPr>
      </w:pPr>
    </w:p>
    <w:p w:rsidRPr="007B54C5" w:rsidR="00322217" w:rsidP="002D705C" w:rsidRDefault="00322217" w14:paraId="7E4374BB" w14:textId="7930CCB6">
      <w:pPr>
        <w:spacing w:after="240" w:line="240" w:lineRule="auto"/>
        <w:jc w:val="both"/>
        <w:rPr>
          <w:rFonts w:eastAsia="Arial" w:asciiTheme="majorHAnsi" w:hAnsiTheme="majorHAnsi" w:cstheme="majorHAnsi"/>
          <w:i/>
          <w:iCs/>
          <w:color w:val="FF0000"/>
          <w:sz w:val="22"/>
          <w:szCs w:val="22"/>
        </w:rPr>
      </w:pPr>
    </w:p>
    <w:p w:rsidRPr="007B54C5" w:rsidR="00322217" w:rsidP="002D705C" w:rsidRDefault="00322217" w14:paraId="7CE23273" w14:textId="1310A413">
      <w:pPr>
        <w:spacing w:after="240" w:line="240" w:lineRule="auto"/>
        <w:jc w:val="both"/>
        <w:rPr>
          <w:rFonts w:eastAsia="Arial" w:asciiTheme="majorHAnsi" w:hAnsiTheme="majorHAnsi" w:cstheme="majorHAnsi"/>
          <w:i/>
          <w:iCs/>
          <w:color w:val="FF0000"/>
          <w:sz w:val="22"/>
          <w:szCs w:val="22"/>
        </w:rPr>
      </w:pPr>
    </w:p>
    <w:p w:rsidRPr="007B54C5" w:rsidR="00322217" w:rsidP="002D705C" w:rsidRDefault="00322217" w14:paraId="0CB6642F" w14:textId="7C3144BA">
      <w:pPr>
        <w:spacing w:after="240" w:line="240" w:lineRule="auto"/>
        <w:jc w:val="both"/>
        <w:rPr>
          <w:rFonts w:asciiTheme="majorHAnsi" w:hAnsiTheme="majorHAnsi" w:cstheme="majorHAnsi"/>
          <w:i/>
          <w:iCs/>
          <w:color w:val="3265A3" w:themeColor="text2"/>
          <w:sz w:val="22"/>
          <w:szCs w:val="22"/>
        </w:rPr>
      </w:pPr>
    </w:p>
    <w:p w:rsidRPr="007B54C5" w:rsidR="00322217" w:rsidP="002D705C" w:rsidRDefault="00322217" w14:paraId="4C2E2309" w14:textId="3491D5A5">
      <w:pPr>
        <w:spacing w:after="240" w:line="240" w:lineRule="auto"/>
        <w:ind w:left="360"/>
        <w:jc w:val="both"/>
        <w:rPr>
          <w:rFonts w:asciiTheme="majorHAnsi" w:hAnsiTheme="majorHAnsi" w:cstheme="majorHAnsi"/>
          <w:color w:val="auto"/>
          <w:sz w:val="22"/>
          <w:szCs w:val="22"/>
        </w:rPr>
      </w:pPr>
    </w:p>
    <w:p w:rsidRPr="007B54C5" w:rsidR="00322217" w:rsidP="002D705C" w:rsidRDefault="00322217" w14:paraId="2102E072" w14:textId="75187ECE">
      <w:pPr>
        <w:spacing w:after="240" w:line="240" w:lineRule="auto"/>
        <w:ind w:left="360"/>
        <w:jc w:val="both"/>
        <w:rPr>
          <w:rFonts w:asciiTheme="majorHAnsi" w:hAnsiTheme="majorHAnsi" w:cstheme="majorHAnsi"/>
          <w:color w:val="auto"/>
          <w:sz w:val="22"/>
          <w:szCs w:val="22"/>
        </w:rPr>
      </w:pPr>
    </w:p>
    <w:sectPr w:rsidRPr="007B54C5" w:rsidR="00322217" w:rsidSect="001D1247">
      <w:footerReference w:type="default" r:id="rId16"/>
      <w:footerReference w:type="first" r:id="rId17"/>
      <w:type w:val="continuous"/>
      <w:pgSz w:w="11906" w:h="16838" w:orient="portrait"/>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1C7" w:rsidP="000C24AF" w:rsidRDefault="00C511C7" w14:paraId="70D25339" w14:textId="77777777">
      <w:pPr>
        <w:spacing w:after="0"/>
      </w:pPr>
      <w:r>
        <w:separator/>
      </w:r>
    </w:p>
  </w:endnote>
  <w:endnote w:type="continuationSeparator" w:id="0">
    <w:p w:rsidR="00C511C7" w:rsidP="000C24AF" w:rsidRDefault="00C511C7" w14:paraId="6AA48EF3" w14:textId="77777777">
      <w:pPr>
        <w:spacing w:after="0"/>
      </w:pPr>
      <w:r>
        <w:continuationSeparator/>
      </w:r>
    </w:p>
  </w:endnote>
  <w:endnote w:type="continuationNotice" w:id="1">
    <w:p w:rsidR="00C511C7" w:rsidRDefault="00C511C7" w14:paraId="7785922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85"/>
      <w:gridCol w:w="3285"/>
      <w:gridCol w:w="3285"/>
    </w:tblGrid>
    <w:tr w:rsidR="47835F88" w:rsidTr="47835F88" w14:paraId="4A80372B" w14:textId="77777777">
      <w:trPr>
        <w:trHeight w:val="300"/>
      </w:trPr>
      <w:tc>
        <w:tcPr>
          <w:tcW w:w="3285" w:type="dxa"/>
        </w:tcPr>
        <w:p w:rsidR="47835F88" w:rsidP="47835F88" w:rsidRDefault="47835F88" w14:paraId="2FD437C5" w14:textId="39535637">
          <w:pPr>
            <w:pStyle w:val="Header"/>
            <w:ind w:left="-115"/>
          </w:pPr>
        </w:p>
      </w:tc>
      <w:tc>
        <w:tcPr>
          <w:tcW w:w="3285" w:type="dxa"/>
        </w:tcPr>
        <w:p w:rsidR="47835F88" w:rsidP="47835F88" w:rsidRDefault="47835F88" w14:paraId="359DEEE4" w14:textId="63F37356">
          <w:pPr>
            <w:pStyle w:val="Header"/>
            <w:jc w:val="center"/>
          </w:pPr>
        </w:p>
      </w:tc>
      <w:tc>
        <w:tcPr>
          <w:tcW w:w="3285" w:type="dxa"/>
        </w:tcPr>
        <w:p w:rsidR="47835F88" w:rsidP="47835F88" w:rsidRDefault="47835F88" w14:paraId="7DB766CC" w14:textId="201A2C4C">
          <w:pPr>
            <w:pStyle w:val="Header"/>
            <w:ind w:right="-115"/>
            <w:jc w:val="right"/>
          </w:pPr>
        </w:p>
      </w:tc>
    </w:tr>
  </w:tbl>
  <w:p w:rsidR="00AD2FAE" w:rsidRDefault="00AD2FAE" w14:paraId="7525C3A6" w14:textId="32245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85"/>
      <w:gridCol w:w="3285"/>
      <w:gridCol w:w="3285"/>
    </w:tblGrid>
    <w:tr w:rsidR="47835F88" w:rsidTr="47835F88" w14:paraId="0C7CF3EB" w14:textId="77777777">
      <w:trPr>
        <w:trHeight w:val="300"/>
      </w:trPr>
      <w:tc>
        <w:tcPr>
          <w:tcW w:w="3285" w:type="dxa"/>
        </w:tcPr>
        <w:p w:rsidR="47835F88" w:rsidP="47835F88" w:rsidRDefault="47835F88" w14:paraId="04F17A88" w14:textId="63DF52D6">
          <w:pPr>
            <w:pStyle w:val="Header"/>
            <w:ind w:left="-115"/>
          </w:pPr>
        </w:p>
      </w:tc>
      <w:tc>
        <w:tcPr>
          <w:tcW w:w="3285" w:type="dxa"/>
        </w:tcPr>
        <w:p w:rsidR="47835F88" w:rsidP="47835F88" w:rsidRDefault="47835F88" w14:paraId="19C5921C" w14:textId="102DD8FC">
          <w:pPr>
            <w:pStyle w:val="Header"/>
            <w:jc w:val="center"/>
          </w:pPr>
        </w:p>
      </w:tc>
      <w:tc>
        <w:tcPr>
          <w:tcW w:w="3285" w:type="dxa"/>
        </w:tcPr>
        <w:p w:rsidR="47835F88" w:rsidP="47835F88" w:rsidRDefault="47835F88" w14:paraId="183CFFC6" w14:textId="15D9F4CF">
          <w:pPr>
            <w:pStyle w:val="Header"/>
            <w:ind w:right="-115"/>
            <w:jc w:val="right"/>
          </w:pPr>
        </w:p>
      </w:tc>
    </w:tr>
  </w:tbl>
  <w:p w:rsidR="00AD2FAE" w:rsidRDefault="00AD2FAE" w14:paraId="2F34422C" w14:textId="6BC3F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rsidR="00F64AB1" w:rsidP="00F64AB1" w:rsidRDefault="00F64AB1" w14:paraId="3A09D566" w14:textId="77777777">
        <w:pPr>
          <w:pStyle w:val="Footer"/>
          <w:pBdr>
            <w:top w:val="single" w:color="005EB8" w:sz="4" w:space="1"/>
          </w:pBdr>
        </w:pPr>
      </w:p>
      <w:p w:rsidRPr="00F64AB1" w:rsidR="00B72132" w:rsidP="008703DF" w:rsidRDefault="00F64AB1" w14:paraId="264C84F2" w14:textId="6FAC44AC">
        <w:pPr>
          <w:pStyle w:val="Footer"/>
          <w:jc w:val="right"/>
        </w:pPr>
        <w:r>
          <w:tab/>
        </w:r>
        <w:r w:rsidRPr="2A5756A6">
          <w:rPr>
            <w:sz w:val="24"/>
          </w:rPr>
          <w:fldChar w:fldCharType="begin"/>
        </w:r>
        <w:r w:rsidRPr="2A5756A6">
          <w:rPr>
            <w:sz w:val="24"/>
          </w:rPr>
          <w:instrText>PAGE   \* MERGEFORMAT</w:instrText>
        </w:r>
        <w:r w:rsidRPr="2A5756A6">
          <w:rPr>
            <w:sz w:val="24"/>
          </w:rPr>
          <w:fldChar w:fldCharType="separate"/>
        </w:r>
        <w:r w:rsidRPr="2A5756A6">
          <w:rPr>
            <w:sz w:val="24"/>
          </w:rPr>
          <w:t>2</w:t>
        </w:r>
        <w:r w:rsidRPr="2A5756A6">
          <w:rPr>
            <w:sz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85"/>
      <w:gridCol w:w="3285"/>
      <w:gridCol w:w="3285"/>
    </w:tblGrid>
    <w:tr w:rsidR="47835F88" w:rsidTr="47835F88" w14:paraId="6824B545" w14:textId="77777777">
      <w:trPr>
        <w:trHeight w:val="300"/>
      </w:trPr>
      <w:tc>
        <w:tcPr>
          <w:tcW w:w="3285" w:type="dxa"/>
        </w:tcPr>
        <w:p w:rsidR="47835F88" w:rsidP="47835F88" w:rsidRDefault="47835F88" w14:paraId="3E2080EE" w14:textId="2FE6F5F4">
          <w:pPr>
            <w:pStyle w:val="Header"/>
            <w:ind w:left="-115"/>
          </w:pPr>
        </w:p>
      </w:tc>
      <w:tc>
        <w:tcPr>
          <w:tcW w:w="3285" w:type="dxa"/>
        </w:tcPr>
        <w:p w:rsidR="47835F88" w:rsidP="47835F88" w:rsidRDefault="47835F88" w14:paraId="3EC825B6" w14:textId="0CC851F4">
          <w:pPr>
            <w:pStyle w:val="Header"/>
            <w:jc w:val="center"/>
          </w:pPr>
        </w:p>
      </w:tc>
      <w:tc>
        <w:tcPr>
          <w:tcW w:w="3285" w:type="dxa"/>
        </w:tcPr>
        <w:p w:rsidR="47835F88" w:rsidP="47835F88" w:rsidRDefault="47835F88" w14:paraId="59407168" w14:textId="50CECCD0">
          <w:pPr>
            <w:pStyle w:val="Header"/>
            <w:ind w:right="-115"/>
            <w:jc w:val="right"/>
          </w:pPr>
        </w:p>
      </w:tc>
    </w:tr>
  </w:tbl>
  <w:p w:rsidR="00AD2FAE" w:rsidRDefault="00AD2FAE" w14:paraId="4CF8A3EB" w14:textId="1375E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1C7" w:rsidP="000C24AF" w:rsidRDefault="00C511C7" w14:paraId="2EF311FA" w14:textId="77777777">
      <w:pPr>
        <w:spacing w:after="0"/>
      </w:pPr>
      <w:r>
        <w:separator/>
      </w:r>
    </w:p>
  </w:footnote>
  <w:footnote w:type="continuationSeparator" w:id="0">
    <w:p w:rsidR="00C511C7" w:rsidP="000C24AF" w:rsidRDefault="00C511C7" w14:paraId="6EECE507" w14:textId="77777777">
      <w:pPr>
        <w:spacing w:after="0"/>
      </w:pPr>
      <w:r>
        <w:continuationSeparator/>
      </w:r>
    </w:p>
  </w:footnote>
  <w:footnote w:type="continuationNotice" w:id="1">
    <w:p w:rsidR="00C511C7" w:rsidRDefault="00C511C7" w14:paraId="5B0E91B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2132" w:rsidR="00F25CC7" w:rsidP="00B72132" w:rsidRDefault="00F25CC7" w14:paraId="706F8BF5" w14:textId="28DE2BDC">
    <w:pPr>
      <w:pStyle w:val="Header"/>
      <w:pBdr>
        <w:bottom w:val="none" w:color="auto" w:sz="0" w:space="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72132" w:rsidP="00B72132" w:rsidRDefault="00C511C7" w14:paraId="59EFE5A5" w14:textId="21BCE17E">
    <w:pPr>
      <w:pStyle w:val="Header"/>
      <w:pBdr>
        <w:bottom w:val="none" w:color="auto" w:sz="0" w:space="0"/>
      </w:pBdr>
    </w:pPr>
    <w:sdt>
      <w:sdtPr>
        <w:id w:val="2111231107"/>
        <w:placeholder>
          <w:docPart w:val="A2C8F124BF32498FA8BC23796D9D25DE"/>
        </w:placeholder>
        <w:showingPlcHdr/>
        <w:dropDownList>
          <w:listItem w:value="Choose an item."/>
          <w:listItem w:displayText="Headline Submission " w:value="Headline Submission "/>
          <w:listItem w:displayText="Final Submission " w:value="Final Submission "/>
        </w:dropDownList>
      </w:sdtPr>
      <w:sdtEndPr/>
      <w:sdtContent>
        <w:r w:rsidRPr="006B52EF" w:rsidR="00EC41A3">
          <w:rPr>
            <w:rStyle w:val="PlaceholderText"/>
          </w:rPr>
          <w:t>Choose an item.</w:t>
        </w:r>
      </w:sdtContent>
    </w:sdt>
  </w:p>
  <w:p w:rsidRPr="001D243C" w:rsidR="00B72132" w:rsidP="00B72132" w:rsidRDefault="2A5756A6" w14:paraId="23F75153" w14:textId="490AF548">
    <w:pPr>
      <w:pStyle w:val="Header"/>
      <w:pBdr>
        <w:bottom w:val="none" w:color="auto" w:sz="0" w:space="0"/>
      </w:pBdr>
      <w:rPr>
        <w:sz w:val="24"/>
      </w:rPr>
    </w:pPr>
    <w:r>
      <w:rPr>
        <w:noProof/>
      </w:rPr>
      <w:drawing>
        <wp:inline distT="0" distB="0" distL="0" distR="0" wp14:anchorId="0C214041" wp14:editId="79A5F7B8">
          <wp:extent cx="2809875" cy="617992"/>
          <wp:effectExtent l="0" t="0" r="0" b="0"/>
          <wp:docPr id="259646163"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2422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3924" cy="625481"/>
                  </a:xfrm>
                  <a:prstGeom prst="rect">
                    <a:avLst/>
                  </a:prstGeom>
                </pic:spPr>
              </pic:pic>
            </a:graphicData>
          </a:graphic>
        </wp:inline>
      </w:drawing>
    </w:r>
  </w:p>
  <w:p w:rsidRPr="00B72132" w:rsidR="00B72132" w:rsidP="00B72132" w:rsidRDefault="00B72132" w14:paraId="61F7A7DB" w14:textId="77777777">
    <w:pPr>
      <w:pStyle w:val="Header"/>
      <w:pBdr>
        <w:bottom w:val="none" w:color="auto" w:sz="0" w:space="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A67C5C36"/>
    <w:lvl w:ilvl="0" w:tplc="0A62D2D6">
      <w:start w:val="1"/>
      <w:numFmt w:val="bullet"/>
      <w:pStyle w:val="Bulletlist"/>
      <w:lvlText w:val=""/>
      <w:lvlJc w:val="left"/>
      <w:pPr>
        <w:ind w:left="1069" w:hanging="360"/>
      </w:pPr>
      <w:rPr>
        <w:rFonts w:hint="default" w:ascii="Symbol" w:hAnsi="Symbol"/>
        <w:color w:val="1B5E7F"/>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 w15:restartNumberingAfterBreak="0">
    <w:nsid w:val="03EA64DF"/>
    <w:multiLevelType w:val="multilevel"/>
    <w:tmpl w:val="24A88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882D3B"/>
    <w:multiLevelType w:val="multilevel"/>
    <w:tmpl w:val="EDD496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D78790F"/>
    <w:multiLevelType w:val="multilevel"/>
    <w:tmpl w:val="32FC3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0EB4AE2"/>
    <w:multiLevelType w:val="hybridMultilevel"/>
    <w:tmpl w:val="E376C8CC"/>
    <w:lvl w:ilvl="0" w:tplc="B88EABAE">
      <w:start w:val="1"/>
      <w:numFmt w:val="bullet"/>
      <w:lvlText w:val=""/>
      <w:lvlJc w:val="left"/>
      <w:pPr>
        <w:ind w:left="720" w:hanging="360"/>
      </w:pPr>
      <w:rPr>
        <w:rFonts w:ascii="Symbol" w:hAnsi="Symbol"/>
      </w:rPr>
    </w:lvl>
    <w:lvl w:ilvl="1" w:tplc="9EEAE508">
      <w:start w:val="1"/>
      <w:numFmt w:val="bullet"/>
      <w:lvlText w:val=""/>
      <w:lvlJc w:val="left"/>
      <w:pPr>
        <w:ind w:left="720" w:hanging="360"/>
      </w:pPr>
      <w:rPr>
        <w:rFonts w:ascii="Symbol" w:hAnsi="Symbol"/>
      </w:rPr>
    </w:lvl>
    <w:lvl w:ilvl="2" w:tplc="29BC8714">
      <w:start w:val="1"/>
      <w:numFmt w:val="bullet"/>
      <w:lvlText w:val=""/>
      <w:lvlJc w:val="left"/>
      <w:pPr>
        <w:ind w:left="720" w:hanging="360"/>
      </w:pPr>
      <w:rPr>
        <w:rFonts w:ascii="Symbol" w:hAnsi="Symbol"/>
      </w:rPr>
    </w:lvl>
    <w:lvl w:ilvl="3" w:tplc="A3B0433C">
      <w:start w:val="1"/>
      <w:numFmt w:val="bullet"/>
      <w:lvlText w:val=""/>
      <w:lvlJc w:val="left"/>
      <w:pPr>
        <w:ind w:left="720" w:hanging="360"/>
      </w:pPr>
      <w:rPr>
        <w:rFonts w:ascii="Symbol" w:hAnsi="Symbol"/>
      </w:rPr>
    </w:lvl>
    <w:lvl w:ilvl="4" w:tplc="C478C466">
      <w:start w:val="1"/>
      <w:numFmt w:val="bullet"/>
      <w:lvlText w:val=""/>
      <w:lvlJc w:val="left"/>
      <w:pPr>
        <w:ind w:left="720" w:hanging="360"/>
      </w:pPr>
      <w:rPr>
        <w:rFonts w:ascii="Symbol" w:hAnsi="Symbol"/>
      </w:rPr>
    </w:lvl>
    <w:lvl w:ilvl="5" w:tplc="39409BC0">
      <w:start w:val="1"/>
      <w:numFmt w:val="bullet"/>
      <w:lvlText w:val=""/>
      <w:lvlJc w:val="left"/>
      <w:pPr>
        <w:ind w:left="720" w:hanging="360"/>
      </w:pPr>
      <w:rPr>
        <w:rFonts w:ascii="Symbol" w:hAnsi="Symbol"/>
      </w:rPr>
    </w:lvl>
    <w:lvl w:ilvl="6" w:tplc="926A5F62">
      <w:start w:val="1"/>
      <w:numFmt w:val="bullet"/>
      <w:lvlText w:val=""/>
      <w:lvlJc w:val="left"/>
      <w:pPr>
        <w:ind w:left="720" w:hanging="360"/>
      </w:pPr>
      <w:rPr>
        <w:rFonts w:ascii="Symbol" w:hAnsi="Symbol"/>
      </w:rPr>
    </w:lvl>
    <w:lvl w:ilvl="7" w:tplc="A28201D8">
      <w:start w:val="1"/>
      <w:numFmt w:val="bullet"/>
      <w:lvlText w:val=""/>
      <w:lvlJc w:val="left"/>
      <w:pPr>
        <w:ind w:left="720" w:hanging="360"/>
      </w:pPr>
      <w:rPr>
        <w:rFonts w:ascii="Symbol" w:hAnsi="Symbol"/>
      </w:rPr>
    </w:lvl>
    <w:lvl w:ilvl="8" w:tplc="25EC31CE">
      <w:start w:val="1"/>
      <w:numFmt w:val="bullet"/>
      <w:lvlText w:val=""/>
      <w:lvlJc w:val="left"/>
      <w:pPr>
        <w:ind w:left="720" w:hanging="360"/>
      </w:pPr>
      <w:rPr>
        <w:rFonts w:ascii="Symbol" w:hAnsi="Symbol"/>
      </w:rPr>
    </w:lvl>
  </w:abstractNum>
  <w:abstractNum w:abstractNumId="5" w15:restartNumberingAfterBreak="0">
    <w:nsid w:val="1B7B754B"/>
    <w:multiLevelType w:val="hybridMultilevel"/>
    <w:tmpl w:val="12CEDD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927"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27603A28"/>
    <w:multiLevelType w:val="multilevel"/>
    <w:tmpl w:val="9D1A58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586777"/>
    <w:multiLevelType w:val="hybridMultilevel"/>
    <w:tmpl w:val="F5E4C7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5E1823"/>
    <w:multiLevelType w:val="multilevel"/>
    <w:tmpl w:val="4D0AD7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6E526A2"/>
    <w:multiLevelType w:val="multilevel"/>
    <w:tmpl w:val="AD58B8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8666B13"/>
    <w:multiLevelType w:val="hybridMultilevel"/>
    <w:tmpl w:val="13841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1506354"/>
    <w:multiLevelType w:val="multilevel"/>
    <w:tmpl w:val="B63A4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2C36FB0"/>
    <w:multiLevelType w:val="hybridMultilevel"/>
    <w:tmpl w:val="EB62B8EC"/>
    <w:lvl w:ilvl="0" w:tplc="E7288D88">
      <w:start w:val="1"/>
      <w:numFmt w:val="bullet"/>
      <w:lvlText w:val=""/>
      <w:lvlJc w:val="left"/>
      <w:pPr>
        <w:ind w:left="720" w:hanging="360"/>
      </w:pPr>
      <w:rPr>
        <w:rFonts w:ascii="Symbol" w:hAnsi="Symbol"/>
      </w:rPr>
    </w:lvl>
    <w:lvl w:ilvl="1" w:tplc="3496B41E">
      <w:start w:val="1"/>
      <w:numFmt w:val="bullet"/>
      <w:lvlText w:val=""/>
      <w:lvlJc w:val="left"/>
      <w:pPr>
        <w:ind w:left="720" w:hanging="360"/>
      </w:pPr>
      <w:rPr>
        <w:rFonts w:ascii="Symbol" w:hAnsi="Symbol"/>
      </w:rPr>
    </w:lvl>
    <w:lvl w:ilvl="2" w:tplc="84AE843A">
      <w:start w:val="1"/>
      <w:numFmt w:val="bullet"/>
      <w:lvlText w:val=""/>
      <w:lvlJc w:val="left"/>
      <w:pPr>
        <w:ind w:left="720" w:hanging="360"/>
      </w:pPr>
      <w:rPr>
        <w:rFonts w:ascii="Symbol" w:hAnsi="Symbol"/>
      </w:rPr>
    </w:lvl>
    <w:lvl w:ilvl="3" w:tplc="1E3C2316">
      <w:start w:val="1"/>
      <w:numFmt w:val="bullet"/>
      <w:lvlText w:val=""/>
      <w:lvlJc w:val="left"/>
      <w:pPr>
        <w:ind w:left="720" w:hanging="360"/>
      </w:pPr>
      <w:rPr>
        <w:rFonts w:ascii="Symbol" w:hAnsi="Symbol"/>
      </w:rPr>
    </w:lvl>
    <w:lvl w:ilvl="4" w:tplc="5C9069C4">
      <w:start w:val="1"/>
      <w:numFmt w:val="bullet"/>
      <w:lvlText w:val=""/>
      <w:lvlJc w:val="left"/>
      <w:pPr>
        <w:ind w:left="720" w:hanging="360"/>
      </w:pPr>
      <w:rPr>
        <w:rFonts w:ascii="Symbol" w:hAnsi="Symbol"/>
      </w:rPr>
    </w:lvl>
    <w:lvl w:ilvl="5" w:tplc="15829CA8">
      <w:start w:val="1"/>
      <w:numFmt w:val="bullet"/>
      <w:lvlText w:val=""/>
      <w:lvlJc w:val="left"/>
      <w:pPr>
        <w:ind w:left="720" w:hanging="360"/>
      </w:pPr>
      <w:rPr>
        <w:rFonts w:ascii="Symbol" w:hAnsi="Symbol"/>
      </w:rPr>
    </w:lvl>
    <w:lvl w:ilvl="6" w:tplc="690088E2">
      <w:start w:val="1"/>
      <w:numFmt w:val="bullet"/>
      <w:lvlText w:val=""/>
      <w:lvlJc w:val="left"/>
      <w:pPr>
        <w:ind w:left="720" w:hanging="360"/>
      </w:pPr>
      <w:rPr>
        <w:rFonts w:ascii="Symbol" w:hAnsi="Symbol"/>
      </w:rPr>
    </w:lvl>
    <w:lvl w:ilvl="7" w:tplc="B294555E">
      <w:start w:val="1"/>
      <w:numFmt w:val="bullet"/>
      <w:lvlText w:val=""/>
      <w:lvlJc w:val="left"/>
      <w:pPr>
        <w:ind w:left="720" w:hanging="360"/>
      </w:pPr>
      <w:rPr>
        <w:rFonts w:ascii="Symbol" w:hAnsi="Symbol"/>
      </w:rPr>
    </w:lvl>
    <w:lvl w:ilvl="8" w:tplc="7FDEEFD8">
      <w:start w:val="1"/>
      <w:numFmt w:val="bullet"/>
      <w:lvlText w:val=""/>
      <w:lvlJc w:val="left"/>
      <w:pPr>
        <w:ind w:left="720" w:hanging="360"/>
      </w:pPr>
      <w:rPr>
        <w:rFonts w:ascii="Symbol" w:hAnsi="Symbol"/>
      </w:rPr>
    </w:lvl>
  </w:abstractNum>
  <w:abstractNum w:abstractNumId="14"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953EC3"/>
    <w:multiLevelType w:val="hybridMultilevel"/>
    <w:tmpl w:val="F858DC7E"/>
    <w:lvl w:ilvl="0" w:tplc="08090001">
      <w:start w:val="1"/>
      <w:numFmt w:val="bullet"/>
      <w:lvlText w:val=""/>
      <w:lvlJc w:val="left"/>
      <w:pPr>
        <w:ind w:left="720" w:hanging="360"/>
      </w:pPr>
      <w:rPr>
        <w:rFonts w:hint="default" w:ascii="Symbol" w:hAnsi="Symbol"/>
      </w:rPr>
    </w:lvl>
    <w:lvl w:ilvl="1" w:tplc="54967B36">
      <w:numFmt w:val="bullet"/>
      <w:lvlText w:val="•"/>
      <w:lvlJc w:val="left"/>
      <w:pPr>
        <w:ind w:left="1800" w:hanging="72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3AB691C"/>
    <w:multiLevelType w:val="hybridMultilevel"/>
    <w:tmpl w:val="5C50C3B0"/>
    <w:lvl w:ilvl="0" w:tplc="A4887086">
      <w:numFmt w:val="bullet"/>
      <w:lvlText w:val="•"/>
      <w:lvlJc w:val="left"/>
      <w:pPr>
        <w:ind w:left="1080" w:hanging="720"/>
      </w:pPr>
      <w:rPr>
        <w:rFonts w:hint="default" w:ascii="Verdana" w:hAnsi="Verdana" w:eastAsia="Times New Roman" w:cstheme="maj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0AF39F0"/>
    <w:multiLevelType w:val="multilevel"/>
    <w:tmpl w:val="6BF034B0"/>
    <w:lvl w:ilvl="0">
      <w:start w:val="1"/>
      <w:numFmt w:val="decimal"/>
      <w:pStyle w:val="Heading1-numbered"/>
      <w:lvlText w:val="%1."/>
      <w:lvlJc w:val="left"/>
      <w:pPr>
        <w:ind w:left="851" w:hanging="851"/>
      </w:pPr>
    </w:lvl>
    <w:lvl w:ilvl="1">
      <w:start w:val="1"/>
      <w:numFmt w:val="decimal"/>
      <w:pStyle w:val="ParagraphText-numbered"/>
      <w:lvlText w:val="%1.%2"/>
      <w:lvlJc w:val="left"/>
      <w:pPr>
        <w:ind w:left="851" w:hanging="851"/>
      </w:pPr>
      <w:rPr>
        <w:b w:val="0"/>
      </w:rPr>
    </w:lvl>
    <w:lvl w:ilvl="2">
      <w:start w:val="1"/>
      <w:numFmt w:val="decimal"/>
      <w:pStyle w:val="ParagraphText-numbered-level3"/>
      <w:lvlText w:val="%1.%2.%3"/>
      <w:lvlJc w:val="left"/>
      <w:pPr>
        <w:ind w:left="851" w:hanging="851"/>
      </w:pPr>
    </w:lvl>
    <w:lvl w:ilvl="3">
      <w:start w:val="1"/>
      <w:numFmt w:val="decimal"/>
      <w:pStyle w:val="ParagraphText-numbered-level4"/>
      <w:lvlText w:val="%1.%2.%3.%4"/>
      <w:lvlJc w:val="left"/>
      <w:pPr>
        <w:ind w:left="851" w:hanging="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16F6C"/>
    <w:multiLevelType w:val="hybridMultilevel"/>
    <w:tmpl w:val="2F9E2486"/>
    <w:lvl w:ilvl="0" w:tplc="6DBC1D00">
      <w:start w:val="3"/>
      <w:numFmt w:val="decimal"/>
      <w:lvlText w:val="%1."/>
      <w:lvlJc w:val="left"/>
      <w:pPr>
        <w:ind w:left="360" w:hanging="360"/>
      </w:pPr>
      <w:rPr>
        <w:rFonts w:hint="default"/>
        <w:b/>
        <w:bCs/>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789827F7"/>
    <w:multiLevelType w:val="hybridMultilevel"/>
    <w:tmpl w:val="B5E226D8"/>
    <w:lvl w:ilvl="0" w:tplc="3FA6320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49795252">
    <w:abstractNumId w:val="0"/>
  </w:num>
  <w:num w:numId="2" w16cid:durableId="1394693074">
    <w:abstractNumId w:val="14"/>
  </w:num>
  <w:num w:numId="3" w16cid:durableId="570964709">
    <w:abstractNumId w:val="8"/>
  </w:num>
  <w:num w:numId="4" w16cid:durableId="1063335566">
    <w:abstractNumId w:val="7"/>
  </w:num>
  <w:num w:numId="5" w16cid:durableId="711882533">
    <w:abstractNumId w:val="18"/>
  </w:num>
  <w:num w:numId="6" w16cid:durableId="1304829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2662184">
    <w:abstractNumId w:val="5"/>
  </w:num>
  <w:num w:numId="8" w16cid:durableId="283002978">
    <w:abstractNumId w:val="4"/>
  </w:num>
  <w:num w:numId="9" w16cid:durableId="1586723447">
    <w:abstractNumId w:val="13"/>
  </w:num>
  <w:num w:numId="10" w16cid:durableId="1709794865">
    <w:abstractNumId w:val="1"/>
  </w:num>
  <w:num w:numId="11" w16cid:durableId="972364351">
    <w:abstractNumId w:val="19"/>
  </w:num>
  <w:num w:numId="12" w16cid:durableId="859201214">
    <w:abstractNumId w:val="15"/>
  </w:num>
  <w:num w:numId="13" w16cid:durableId="663780497">
    <w:abstractNumId w:val="12"/>
  </w:num>
  <w:num w:numId="14" w16cid:durableId="1161115816">
    <w:abstractNumId w:val="11"/>
  </w:num>
  <w:num w:numId="15" w16cid:durableId="421031544">
    <w:abstractNumId w:val="16"/>
  </w:num>
  <w:num w:numId="16" w16cid:durableId="1060785844">
    <w:abstractNumId w:val="3"/>
  </w:num>
  <w:num w:numId="17" w16cid:durableId="1415787204">
    <w:abstractNumId w:val="6"/>
  </w:num>
  <w:num w:numId="18" w16cid:durableId="873345737">
    <w:abstractNumId w:val="10"/>
  </w:num>
  <w:num w:numId="19" w16cid:durableId="1573931630">
    <w:abstractNumId w:val="2"/>
  </w:num>
  <w:num w:numId="20" w16cid:durableId="1303075778">
    <w:abstractNumId w:val="9"/>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removeDateAndTime/>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DE"/>
    <w:rsid w:val="00000197"/>
    <w:rsid w:val="000005C7"/>
    <w:rsid w:val="0000069A"/>
    <w:rsid w:val="0000080A"/>
    <w:rsid w:val="00001F88"/>
    <w:rsid w:val="00002095"/>
    <w:rsid w:val="00002B2D"/>
    <w:rsid w:val="00002D60"/>
    <w:rsid w:val="000033A4"/>
    <w:rsid w:val="0000416F"/>
    <w:rsid w:val="00005BD4"/>
    <w:rsid w:val="00006FC4"/>
    <w:rsid w:val="000108B8"/>
    <w:rsid w:val="00010C47"/>
    <w:rsid w:val="000111BC"/>
    <w:rsid w:val="0001164C"/>
    <w:rsid w:val="000119C3"/>
    <w:rsid w:val="00011EBE"/>
    <w:rsid w:val="000130A5"/>
    <w:rsid w:val="000160A9"/>
    <w:rsid w:val="00016588"/>
    <w:rsid w:val="0002029B"/>
    <w:rsid w:val="00020FF1"/>
    <w:rsid w:val="000221C0"/>
    <w:rsid w:val="00023C0F"/>
    <w:rsid w:val="00024ECF"/>
    <w:rsid w:val="00025049"/>
    <w:rsid w:val="00025097"/>
    <w:rsid w:val="00026176"/>
    <w:rsid w:val="000262DB"/>
    <w:rsid w:val="00026BEF"/>
    <w:rsid w:val="0003185C"/>
    <w:rsid w:val="00031DC5"/>
    <w:rsid w:val="00031FD0"/>
    <w:rsid w:val="00032845"/>
    <w:rsid w:val="000329E5"/>
    <w:rsid w:val="00032F0E"/>
    <w:rsid w:val="0003352C"/>
    <w:rsid w:val="00033A1A"/>
    <w:rsid w:val="00033D85"/>
    <w:rsid w:val="00033E10"/>
    <w:rsid w:val="00034017"/>
    <w:rsid w:val="0003553D"/>
    <w:rsid w:val="00035A44"/>
    <w:rsid w:val="00036D3F"/>
    <w:rsid w:val="0003793B"/>
    <w:rsid w:val="00037E6E"/>
    <w:rsid w:val="00037F2C"/>
    <w:rsid w:val="00040CB5"/>
    <w:rsid w:val="00042FF0"/>
    <w:rsid w:val="00043EFA"/>
    <w:rsid w:val="00046CFF"/>
    <w:rsid w:val="00046DB9"/>
    <w:rsid w:val="00046E2C"/>
    <w:rsid w:val="00050926"/>
    <w:rsid w:val="00051723"/>
    <w:rsid w:val="00053473"/>
    <w:rsid w:val="00054779"/>
    <w:rsid w:val="00054A79"/>
    <w:rsid w:val="00055630"/>
    <w:rsid w:val="00056248"/>
    <w:rsid w:val="00060408"/>
    <w:rsid w:val="00060DEE"/>
    <w:rsid w:val="00060F7B"/>
    <w:rsid w:val="00061452"/>
    <w:rsid w:val="00063158"/>
    <w:rsid w:val="000648D9"/>
    <w:rsid w:val="00064EDE"/>
    <w:rsid w:val="00065028"/>
    <w:rsid w:val="00065A91"/>
    <w:rsid w:val="00065DD5"/>
    <w:rsid w:val="00067232"/>
    <w:rsid w:val="000733A2"/>
    <w:rsid w:val="00073A0A"/>
    <w:rsid w:val="00076529"/>
    <w:rsid w:val="000773A1"/>
    <w:rsid w:val="000802E2"/>
    <w:rsid w:val="00081B5E"/>
    <w:rsid w:val="00082294"/>
    <w:rsid w:val="0008293D"/>
    <w:rsid w:val="00082F78"/>
    <w:rsid w:val="0008313C"/>
    <w:rsid w:val="00083C8C"/>
    <w:rsid w:val="000850A9"/>
    <w:rsid w:val="00085794"/>
    <w:rsid w:val="00085A64"/>
    <w:rsid w:val="000863E2"/>
    <w:rsid w:val="000865FD"/>
    <w:rsid w:val="00087E43"/>
    <w:rsid w:val="000902FB"/>
    <w:rsid w:val="000935A1"/>
    <w:rsid w:val="00093BFE"/>
    <w:rsid w:val="00093E7D"/>
    <w:rsid w:val="0009491D"/>
    <w:rsid w:val="0009557F"/>
    <w:rsid w:val="00095621"/>
    <w:rsid w:val="000956D8"/>
    <w:rsid w:val="00096192"/>
    <w:rsid w:val="000963B8"/>
    <w:rsid w:val="00096C3A"/>
    <w:rsid w:val="0009753A"/>
    <w:rsid w:val="000A0D64"/>
    <w:rsid w:val="000A266D"/>
    <w:rsid w:val="000A2D08"/>
    <w:rsid w:val="000A4928"/>
    <w:rsid w:val="000A5130"/>
    <w:rsid w:val="000A58B3"/>
    <w:rsid w:val="000A6181"/>
    <w:rsid w:val="000A64E4"/>
    <w:rsid w:val="000A7599"/>
    <w:rsid w:val="000A7B7D"/>
    <w:rsid w:val="000A7B86"/>
    <w:rsid w:val="000B00D4"/>
    <w:rsid w:val="000B0358"/>
    <w:rsid w:val="000B09C7"/>
    <w:rsid w:val="000B202F"/>
    <w:rsid w:val="000B2525"/>
    <w:rsid w:val="000B3E5B"/>
    <w:rsid w:val="000B516A"/>
    <w:rsid w:val="000B51FF"/>
    <w:rsid w:val="000B5430"/>
    <w:rsid w:val="000B569B"/>
    <w:rsid w:val="000B5D3F"/>
    <w:rsid w:val="000B6699"/>
    <w:rsid w:val="000B77DF"/>
    <w:rsid w:val="000B78D2"/>
    <w:rsid w:val="000C0363"/>
    <w:rsid w:val="000C0879"/>
    <w:rsid w:val="000C0E2C"/>
    <w:rsid w:val="000C149C"/>
    <w:rsid w:val="000C18F7"/>
    <w:rsid w:val="000C1F5A"/>
    <w:rsid w:val="000C2447"/>
    <w:rsid w:val="000C24AF"/>
    <w:rsid w:val="000C25CB"/>
    <w:rsid w:val="000C2BD8"/>
    <w:rsid w:val="000C2C4A"/>
    <w:rsid w:val="000C4E1F"/>
    <w:rsid w:val="000C4FCB"/>
    <w:rsid w:val="000C60CC"/>
    <w:rsid w:val="000C65A7"/>
    <w:rsid w:val="000C742B"/>
    <w:rsid w:val="000C76B1"/>
    <w:rsid w:val="000D37E4"/>
    <w:rsid w:val="000D39C3"/>
    <w:rsid w:val="000D47CB"/>
    <w:rsid w:val="000D5D26"/>
    <w:rsid w:val="000D7A86"/>
    <w:rsid w:val="000E0273"/>
    <w:rsid w:val="000E1AAE"/>
    <w:rsid w:val="000E2125"/>
    <w:rsid w:val="000E2EBE"/>
    <w:rsid w:val="000E3A9E"/>
    <w:rsid w:val="000E4FC9"/>
    <w:rsid w:val="000E598F"/>
    <w:rsid w:val="000E7C77"/>
    <w:rsid w:val="000F02E8"/>
    <w:rsid w:val="000F096A"/>
    <w:rsid w:val="000F0ADD"/>
    <w:rsid w:val="000F1AA5"/>
    <w:rsid w:val="000F23DD"/>
    <w:rsid w:val="000F26D8"/>
    <w:rsid w:val="000F35F2"/>
    <w:rsid w:val="000F6255"/>
    <w:rsid w:val="000F653B"/>
    <w:rsid w:val="000F6AFD"/>
    <w:rsid w:val="000F7909"/>
    <w:rsid w:val="000F7A99"/>
    <w:rsid w:val="000F7BB0"/>
    <w:rsid w:val="00101582"/>
    <w:rsid w:val="00101883"/>
    <w:rsid w:val="001018B9"/>
    <w:rsid w:val="0010192E"/>
    <w:rsid w:val="00103A8A"/>
    <w:rsid w:val="00103F4D"/>
    <w:rsid w:val="00104750"/>
    <w:rsid w:val="001049D0"/>
    <w:rsid w:val="00105217"/>
    <w:rsid w:val="001054D8"/>
    <w:rsid w:val="0010592F"/>
    <w:rsid w:val="00105A92"/>
    <w:rsid w:val="00105C79"/>
    <w:rsid w:val="00106E43"/>
    <w:rsid w:val="001111B7"/>
    <w:rsid w:val="00111D8A"/>
    <w:rsid w:val="001127C5"/>
    <w:rsid w:val="00112F98"/>
    <w:rsid w:val="00113EEC"/>
    <w:rsid w:val="00116ADF"/>
    <w:rsid w:val="0011716A"/>
    <w:rsid w:val="001213F8"/>
    <w:rsid w:val="00121568"/>
    <w:rsid w:val="00121A3A"/>
    <w:rsid w:val="00123881"/>
    <w:rsid w:val="00125428"/>
    <w:rsid w:val="00127C11"/>
    <w:rsid w:val="001310D9"/>
    <w:rsid w:val="0013125B"/>
    <w:rsid w:val="0013235F"/>
    <w:rsid w:val="00132F92"/>
    <w:rsid w:val="001341B0"/>
    <w:rsid w:val="00135569"/>
    <w:rsid w:val="001355C5"/>
    <w:rsid w:val="0013597D"/>
    <w:rsid w:val="00135A59"/>
    <w:rsid w:val="00135C53"/>
    <w:rsid w:val="001363E6"/>
    <w:rsid w:val="00136A79"/>
    <w:rsid w:val="0013740F"/>
    <w:rsid w:val="00143AB4"/>
    <w:rsid w:val="00144E77"/>
    <w:rsid w:val="0014592C"/>
    <w:rsid w:val="00150553"/>
    <w:rsid w:val="00151752"/>
    <w:rsid w:val="00151B61"/>
    <w:rsid w:val="0015280E"/>
    <w:rsid w:val="001534DD"/>
    <w:rsid w:val="00153C1E"/>
    <w:rsid w:val="00154843"/>
    <w:rsid w:val="001554A3"/>
    <w:rsid w:val="00155624"/>
    <w:rsid w:val="00155639"/>
    <w:rsid w:val="0015569C"/>
    <w:rsid w:val="0015618C"/>
    <w:rsid w:val="001567DD"/>
    <w:rsid w:val="00156995"/>
    <w:rsid w:val="00157A58"/>
    <w:rsid w:val="00161526"/>
    <w:rsid w:val="001635A4"/>
    <w:rsid w:val="00163EA6"/>
    <w:rsid w:val="001668F8"/>
    <w:rsid w:val="0016776E"/>
    <w:rsid w:val="001714EB"/>
    <w:rsid w:val="001715BE"/>
    <w:rsid w:val="001716C5"/>
    <w:rsid w:val="001716E5"/>
    <w:rsid w:val="001723B9"/>
    <w:rsid w:val="0017242C"/>
    <w:rsid w:val="00172630"/>
    <w:rsid w:val="001738F2"/>
    <w:rsid w:val="00174095"/>
    <w:rsid w:val="001746F4"/>
    <w:rsid w:val="00176831"/>
    <w:rsid w:val="00176E18"/>
    <w:rsid w:val="00177D7E"/>
    <w:rsid w:val="00180A38"/>
    <w:rsid w:val="001825D5"/>
    <w:rsid w:val="00183618"/>
    <w:rsid w:val="00184A99"/>
    <w:rsid w:val="001865D6"/>
    <w:rsid w:val="00187125"/>
    <w:rsid w:val="00187DCD"/>
    <w:rsid w:val="001919B6"/>
    <w:rsid w:val="00192646"/>
    <w:rsid w:val="0019462E"/>
    <w:rsid w:val="001949DB"/>
    <w:rsid w:val="00196D47"/>
    <w:rsid w:val="001A0C14"/>
    <w:rsid w:val="001A4252"/>
    <w:rsid w:val="001A674F"/>
    <w:rsid w:val="001A67DA"/>
    <w:rsid w:val="001A6AA5"/>
    <w:rsid w:val="001A6B26"/>
    <w:rsid w:val="001A79D8"/>
    <w:rsid w:val="001B0313"/>
    <w:rsid w:val="001B0B0F"/>
    <w:rsid w:val="001B1E9A"/>
    <w:rsid w:val="001B1EAF"/>
    <w:rsid w:val="001B1F0B"/>
    <w:rsid w:val="001B2AA3"/>
    <w:rsid w:val="001B333A"/>
    <w:rsid w:val="001B36E6"/>
    <w:rsid w:val="001B370C"/>
    <w:rsid w:val="001B39E5"/>
    <w:rsid w:val="001B40AD"/>
    <w:rsid w:val="001B412A"/>
    <w:rsid w:val="001B7C7B"/>
    <w:rsid w:val="001C03FC"/>
    <w:rsid w:val="001C3565"/>
    <w:rsid w:val="001C3683"/>
    <w:rsid w:val="001C4F6F"/>
    <w:rsid w:val="001C638E"/>
    <w:rsid w:val="001C6429"/>
    <w:rsid w:val="001C665F"/>
    <w:rsid w:val="001C66AC"/>
    <w:rsid w:val="001C66D0"/>
    <w:rsid w:val="001C6937"/>
    <w:rsid w:val="001C6B47"/>
    <w:rsid w:val="001D1247"/>
    <w:rsid w:val="001D1295"/>
    <w:rsid w:val="001D243C"/>
    <w:rsid w:val="001D2687"/>
    <w:rsid w:val="001D473F"/>
    <w:rsid w:val="001D69A0"/>
    <w:rsid w:val="001E004E"/>
    <w:rsid w:val="001E0F17"/>
    <w:rsid w:val="001E0F9A"/>
    <w:rsid w:val="001E10F7"/>
    <w:rsid w:val="001E2621"/>
    <w:rsid w:val="001E27F8"/>
    <w:rsid w:val="001E302A"/>
    <w:rsid w:val="001E6FB0"/>
    <w:rsid w:val="001F09DF"/>
    <w:rsid w:val="001F1467"/>
    <w:rsid w:val="001F215F"/>
    <w:rsid w:val="001F21B5"/>
    <w:rsid w:val="001F3126"/>
    <w:rsid w:val="001F37AB"/>
    <w:rsid w:val="001F3C6A"/>
    <w:rsid w:val="001F3D33"/>
    <w:rsid w:val="001F460A"/>
    <w:rsid w:val="001F5432"/>
    <w:rsid w:val="001F5565"/>
    <w:rsid w:val="001F6852"/>
    <w:rsid w:val="00203588"/>
    <w:rsid w:val="00203E10"/>
    <w:rsid w:val="0020457F"/>
    <w:rsid w:val="002050ED"/>
    <w:rsid w:val="00205A62"/>
    <w:rsid w:val="00206776"/>
    <w:rsid w:val="002119E9"/>
    <w:rsid w:val="00212C63"/>
    <w:rsid w:val="00213737"/>
    <w:rsid w:val="00214F20"/>
    <w:rsid w:val="00216ABC"/>
    <w:rsid w:val="00220877"/>
    <w:rsid w:val="0022134A"/>
    <w:rsid w:val="0022225A"/>
    <w:rsid w:val="00222B4F"/>
    <w:rsid w:val="0022596F"/>
    <w:rsid w:val="00225B2C"/>
    <w:rsid w:val="00227E84"/>
    <w:rsid w:val="002309DD"/>
    <w:rsid w:val="002311FC"/>
    <w:rsid w:val="002327F7"/>
    <w:rsid w:val="00234329"/>
    <w:rsid w:val="00234E5F"/>
    <w:rsid w:val="002351E6"/>
    <w:rsid w:val="00236637"/>
    <w:rsid w:val="00236852"/>
    <w:rsid w:val="00240A40"/>
    <w:rsid w:val="00240AD8"/>
    <w:rsid w:val="00240B6E"/>
    <w:rsid w:val="00242399"/>
    <w:rsid w:val="00242B11"/>
    <w:rsid w:val="00244073"/>
    <w:rsid w:val="0024466E"/>
    <w:rsid w:val="002456F9"/>
    <w:rsid w:val="00245E65"/>
    <w:rsid w:val="00246075"/>
    <w:rsid w:val="0024633D"/>
    <w:rsid w:val="0024641B"/>
    <w:rsid w:val="00246565"/>
    <w:rsid w:val="00247469"/>
    <w:rsid w:val="00247A51"/>
    <w:rsid w:val="00250425"/>
    <w:rsid w:val="00251B94"/>
    <w:rsid w:val="00253551"/>
    <w:rsid w:val="00254093"/>
    <w:rsid w:val="002548DA"/>
    <w:rsid w:val="0025610F"/>
    <w:rsid w:val="00256D31"/>
    <w:rsid w:val="00262416"/>
    <w:rsid w:val="002655CA"/>
    <w:rsid w:val="00265ED2"/>
    <w:rsid w:val="0026649D"/>
    <w:rsid w:val="00270CF4"/>
    <w:rsid w:val="00270DAD"/>
    <w:rsid w:val="0027180C"/>
    <w:rsid w:val="0027249C"/>
    <w:rsid w:val="002728BE"/>
    <w:rsid w:val="002729B1"/>
    <w:rsid w:val="002755E1"/>
    <w:rsid w:val="00276EAB"/>
    <w:rsid w:val="00277ECD"/>
    <w:rsid w:val="002803E7"/>
    <w:rsid w:val="002806F7"/>
    <w:rsid w:val="002806FC"/>
    <w:rsid w:val="00281C5F"/>
    <w:rsid w:val="002823F0"/>
    <w:rsid w:val="002826BC"/>
    <w:rsid w:val="002855F7"/>
    <w:rsid w:val="0028642D"/>
    <w:rsid w:val="002875A4"/>
    <w:rsid w:val="00287D0B"/>
    <w:rsid w:val="00290BF6"/>
    <w:rsid w:val="00291B99"/>
    <w:rsid w:val="002928F6"/>
    <w:rsid w:val="00294488"/>
    <w:rsid w:val="00294E55"/>
    <w:rsid w:val="00295C4F"/>
    <w:rsid w:val="00297269"/>
    <w:rsid w:val="002A1061"/>
    <w:rsid w:val="002A3F48"/>
    <w:rsid w:val="002A45CD"/>
    <w:rsid w:val="002A4F67"/>
    <w:rsid w:val="002A51FB"/>
    <w:rsid w:val="002A746D"/>
    <w:rsid w:val="002B034E"/>
    <w:rsid w:val="002B07C1"/>
    <w:rsid w:val="002B1200"/>
    <w:rsid w:val="002B24BD"/>
    <w:rsid w:val="002B3BFD"/>
    <w:rsid w:val="002B3FE1"/>
    <w:rsid w:val="002B4272"/>
    <w:rsid w:val="002B4CB8"/>
    <w:rsid w:val="002C0685"/>
    <w:rsid w:val="002C07F1"/>
    <w:rsid w:val="002C0816"/>
    <w:rsid w:val="002C0C6F"/>
    <w:rsid w:val="002C1CA8"/>
    <w:rsid w:val="002C1CBC"/>
    <w:rsid w:val="002C1D60"/>
    <w:rsid w:val="002C2A22"/>
    <w:rsid w:val="002C3922"/>
    <w:rsid w:val="002C4711"/>
    <w:rsid w:val="002C5D64"/>
    <w:rsid w:val="002C669E"/>
    <w:rsid w:val="002C6D62"/>
    <w:rsid w:val="002C6F8D"/>
    <w:rsid w:val="002D1D0A"/>
    <w:rsid w:val="002D28D9"/>
    <w:rsid w:val="002D3432"/>
    <w:rsid w:val="002D3977"/>
    <w:rsid w:val="002D4328"/>
    <w:rsid w:val="002D48E4"/>
    <w:rsid w:val="002D673C"/>
    <w:rsid w:val="002D6DFB"/>
    <w:rsid w:val="002D6E5B"/>
    <w:rsid w:val="002D705C"/>
    <w:rsid w:val="002D7254"/>
    <w:rsid w:val="002D78A7"/>
    <w:rsid w:val="002E1384"/>
    <w:rsid w:val="002E185E"/>
    <w:rsid w:val="002E3211"/>
    <w:rsid w:val="002E351E"/>
    <w:rsid w:val="002E6B3B"/>
    <w:rsid w:val="002E7B90"/>
    <w:rsid w:val="002F197B"/>
    <w:rsid w:val="002F20CC"/>
    <w:rsid w:val="002F27AB"/>
    <w:rsid w:val="002F2857"/>
    <w:rsid w:val="002F29CE"/>
    <w:rsid w:val="002F2C6F"/>
    <w:rsid w:val="002F354A"/>
    <w:rsid w:val="002F39B3"/>
    <w:rsid w:val="002F4264"/>
    <w:rsid w:val="002F5938"/>
    <w:rsid w:val="002F5C48"/>
    <w:rsid w:val="002F6DDD"/>
    <w:rsid w:val="002F7B8F"/>
    <w:rsid w:val="003005F2"/>
    <w:rsid w:val="0030162F"/>
    <w:rsid w:val="00301D8B"/>
    <w:rsid w:val="00303F2F"/>
    <w:rsid w:val="00304602"/>
    <w:rsid w:val="00305AC5"/>
    <w:rsid w:val="003068C5"/>
    <w:rsid w:val="00306924"/>
    <w:rsid w:val="00310760"/>
    <w:rsid w:val="00312259"/>
    <w:rsid w:val="003129BC"/>
    <w:rsid w:val="00312BA4"/>
    <w:rsid w:val="00312BC2"/>
    <w:rsid w:val="003133D6"/>
    <w:rsid w:val="0031359C"/>
    <w:rsid w:val="00313C61"/>
    <w:rsid w:val="003142E3"/>
    <w:rsid w:val="003151A8"/>
    <w:rsid w:val="003154F0"/>
    <w:rsid w:val="00316ABF"/>
    <w:rsid w:val="00317A2E"/>
    <w:rsid w:val="00320401"/>
    <w:rsid w:val="00320B13"/>
    <w:rsid w:val="00320F94"/>
    <w:rsid w:val="00320FFA"/>
    <w:rsid w:val="0032111C"/>
    <w:rsid w:val="0032146F"/>
    <w:rsid w:val="00322217"/>
    <w:rsid w:val="00322ED6"/>
    <w:rsid w:val="003231FE"/>
    <w:rsid w:val="0032367B"/>
    <w:rsid w:val="00325236"/>
    <w:rsid w:val="00325380"/>
    <w:rsid w:val="00326196"/>
    <w:rsid w:val="003301A0"/>
    <w:rsid w:val="00332785"/>
    <w:rsid w:val="003332F1"/>
    <w:rsid w:val="00333862"/>
    <w:rsid w:val="0033405F"/>
    <w:rsid w:val="003345C5"/>
    <w:rsid w:val="00334ABC"/>
    <w:rsid w:val="003359DB"/>
    <w:rsid w:val="00336E61"/>
    <w:rsid w:val="0033715E"/>
    <w:rsid w:val="00340092"/>
    <w:rsid w:val="0034026E"/>
    <w:rsid w:val="003407BA"/>
    <w:rsid w:val="00341724"/>
    <w:rsid w:val="0034178B"/>
    <w:rsid w:val="00341FA7"/>
    <w:rsid w:val="00342EBF"/>
    <w:rsid w:val="003435DF"/>
    <w:rsid w:val="0034439B"/>
    <w:rsid w:val="003444C7"/>
    <w:rsid w:val="00344D8C"/>
    <w:rsid w:val="00344F61"/>
    <w:rsid w:val="0034560E"/>
    <w:rsid w:val="003465CA"/>
    <w:rsid w:val="0034664F"/>
    <w:rsid w:val="00346A6F"/>
    <w:rsid w:val="0035163B"/>
    <w:rsid w:val="00351F9D"/>
    <w:rsid w:val="0035279D"/>
    <w:rsid w:val="00352984"/>
    <w:rsid w:val="0035386A"/>
    <w:rsid w:val="00353B4A"/>
    <w:rsid w:val="0035464A"/>
    <w:rsid w:val="0035479D"/>
    <w:rsid w:val="00354847"/>
    <w:rsid w:val="003554BA"/>
    <w:rsid w:val="0035769A"/>
    <w:rsid w:val="00361126"/>
    <w:rsid w:val="003612DB"/>
    <w:rsid w:val="00362474"/>
    <w:rsid w:val="00362D7C"/>
    <w:rsid w:val="00362E52"/>
    <w:rsid w:val="00363A59"/>
    <w:rsid w:val="00364471"/>
    <w:rsid w:val="00364CD7"/>
    <w:rsid w:val="00366C09"/>
    <w:rsid w:val="00366D5C"/>
    <w:rsid w:val="00367017"/>
    <w:rsid w:val="00367426"/>
    <w:rsid w:val="0036791C"/>
    <w:rsid w:val="00370878"/>
    <w:rsid w:val="0037334B"/>
    <w:rsid w:val="0037386F"/>
    <w:rsid w:val="00373C7C"/>
    <w:rsid w:val="00373F95"/>
    <w:rsid w:val="003742EF"/>
    <w:rsid w:val="00375D20"/>
    <w:rsid w:val="003760D0"/>
    <w:rsid w:val="00376958"/>
    <w:rsid w:val="00377B56"/>
    <w:rsid w:val="00380C56"/>
    <w:rsid w:val="00380F43"/>
    <w:rsid w:val="003811EF"/>
    <w:rsid w:val="003813EC"/>
    <w:rsid w:val="003832D8"/>
    <w:rsid w:val="00383B7A"/>
    <w:rsid w:val="00384098"/>
    <w:rsid w:val="00384E02"/>
    <w:rsid w:val="00384FA1"/>
    <w:rsid w:val="00385525"/>
    <w:rsid w:val="00386344"/>
    <w:rsid w:val="00386A22"/>
    <w:rsid w:val="00387933"/>
    <w:rsid w:val="00391210"/>
    <w:rsid w:val="00392BFB"/>
    <w:rsid w:val="00393220"/>
    <w:rsid w:val="00394136"/>
    <w:rsid w:val="00394841"/>
    <w:rsid w:val="00395F2E"/>
    <w:rsid w:val="00396EB6"/>
    <w:rsid w:val="00397B84"/>
    <w:rsid w:val="003A0150"/>
    <w:rsid w:val="003A189A"/>
    <w:rsid w:val="003A2E89"/>
    <w:rsid w:val="003A46AB"/>
    <w:rsid w:val="003A4B22"/>
    <w:rsid w:val="003A7B85"/>
    <w:rsid w:val="003B05B2"/>
    <w:rsid w:val="003B090A"/>
    <w:rsid w:val="003B2686"/>
    <w:rsid w:val="003B2DBD"/>
    <w:rsid w:val="003B421D"/>
    <w:rsid w:val="003B6BB4"/>
    <w:rsid w:val="003B7675"/>
    <w:rsid w:val="003C1FA0"/>
    <w:rsid w:val="003C220D"/>
    <w:rsid w:val="003C3664"/>
    <w:rsid w:val="003C393C"/>
    <w:rsid w:val="003C4F7E"/>
    <w:rsid w:val="003C6F12"/>
    <w:rsid w:val="003D00BA"/>
    <w:rsid w:val="003D1979"/>
    <w:rsid w:val="003D297D"/>
    <w:rsid w:val="003D36A4"/>
    <w:rsid w:val="003D3A42"/>
    <w:rsid w:val="003D3C14"/>
    <w:rsid w:val="003D402D"/>
    <w:rsid w:val="003D5079"/>
    <w:rsid w:val="003D6D71"/>
    <w:rsid w:val="003E0728"/>
    <w:rsid w:val="003E2A80"/>
    <w:rsid w:val="003E55BB"/>
    <w:rsid w:val="003E5D82"/>
    <w:rsid w:val="003E5FBF"/>
    <w:rsid w:val="003E71AB"/>
    <w:rsid w:val="003E7CB3"/>
    <w:rsid w:val="003E7D43"/>
    <w:rsid w:val="003F00CB"/>
    <w:rsid w:val="003F01D1"/>
    <w:rsid w:val="003F0A78"/>
    <w:rsid w:val="003F470D"/>
    <w:rsid w:val="003F6A73"/>
    <w:rsid w:val="003F6D0C"/>
    <w:rsid w:val="003F7B0C"/>
    <w:rsid w:val="003F7D95"/>
    <w:rsid w:val="003F7E6F"/>
    <w:rsid w:val="0040093A"/>
    <w:rsid w:val="00400E86"/>
    <w:rsid w:val="00404C26"/>
    <w:rsid w:val="0040505B"/>
    <w:rsid w:val="0040754A"/>
    <w:rsid w:val="004103DB"/>
    <w:rsid w:val="00410A63"/>
    <w:rsid w:val="00410DE9"/>
    <w:rsid w:val="00410E71"/>
    <w:rsid w:val="00411C99"/>
    <w:rsid w:val="00411D1D"/>
    <w:rsid w:val="00413870"/>
    <w:rsid w:val="00413ECE"/>
    <w:rsid w:val="00414580"/>
    <w:rsid w:val="00416AFF"/>
    <w:rsid w:val="00417099"/>
    <w:rsid w:val="004172E5"/>
    <w:rsid w:val="00417501"/>
    <w:rsid w:val="00420E7F"/>
    <w:rsid w:val="004217CF"/>
    <w:rsid w:val="00423557"/>
    <w:rsid w:val="00423610"/>
    <w:rsid w:val="00423FAF"/>
    <w:rsid w:val="00424E2E"/>
    <w:rsid w:val="0042509E"/>
    <w:rsid w:val="0042534C"/>
    <w:rsid w:val="00426215"/>
    <w:rsid w:val="00426EAA"/>
    <w:rsid w:val="00427211"/>
    <w:rsid w:val="0042742F"/>
    <w:rsid w:val="0042749F"/>
    <w:rsid w:val="00427636"/>
    <w:rsid w:val="00427B30"/>
    <w:rsid w:val="00427E4D"/>
    <w:rsid w:val="00430131"/>
    <w:rsid w:val="00431FC9"/>
    <w:rsid w:val="00432E54"/>
    <w:rsid w:val="00433606"/>
    <w:rsid w:val="004336CB"/>
    <w:rsid w:val="00434133"/>
    <w:rsid w:val="00435484"/>
    <w:rsid w:val="0043703E"/>
    <w:rsid w:val="004401AD"/>
    <w:rsid w:val="00442A2C"/>
    <w:rsid w:val="00442E5F"/>
    <w:rsid w:val="00443088"/>
    <w:rsid w:val="00444859"/>
    <w:rsid w:val="004448D0"/>
    <w:rsid w:val="0044562F"/>
    <w:rsid w:val="004456EF"/>
    <w:rsid w:val="00451C24"/>
    <w:rsid w:val="00451DF5"/>
    <w:rsid w:val="004522B2"/>
    <w:rsid w:val="00452658"/>
    <w:rsid w:val="00452A97"/>
    <w:rsid w:val="00452C15"/>
    <w:rsid w:val="004541A6"/>
    <w:rsid w:val="0045502D"/>
    <w:rsid w:val="00455A3F"/>
    <w:rsid w:val="004561C8"/>
    <w:rsid w:val="00456E74"/>
    <w:rsid w:val="00457CFE"/>
    <w:rsid w:val="004625A9"/>
    <w:rsid w:val="0046399B"/>
    <w:rsid w:val="00463AA1"/>
    <w:rsid w:val="0047002D"/>
    <w:rsid w:val="00471796"/>
    <w:rsid w:val="00472D33"/>
    <w:rsid w:val="00473474"/>
    <w:rsid w:val="004749CA"/>
    <w:rsid w:val="00474B16"/>
    <w:rsid w:val="00475637"/>
    <w:rsid w:val="00475A4E"/>
    <w:rsid w:val="00475C46"/>
    <w:rsid w:val="0047637C"/>
    <w:rsid w:val="004772F2"/>
    <w:rsid w:val="0048071E"/>
    <w:rsid w:val="00482800"/>
    <w:rsid w:val="0048310D"/>
    <w:rsid w:val="004832C8"/>
    <w:rsid w:val="00483782"/>
    <w:rsid w:val="00484943"/>
    <w:rsid w:val="00486FC4"/>
    <w:rsid w:val="00491977"/>
    <w:rsid w:val="00491B2F"/>
    <w:rsid w:val="00492B31"/>
    <w:rsid w:val="00494BCF"/>
    <w:rsid w:val="00494D47"/>
    <w:rsid w:val="00495059"/>
    <w:rsid w:val="00495D7D"/>
    <w:rsid w:val="00496F5B"/>
    <w:rsid w:val="00497B92"/>
    <w:rsid w:val="00497DE0"/>
    <w:rsid w:val="004A01FD"/>
    <w:rsid w:val="004A0955"/>
    <w:rsid w:val="004A28B3"/>
    <w:rsid w:val="004A3A13"/>
    <w:rsid w:val="004A3FD0"/>
    <w:rsid w:val="004B001D"/>
    <w:rsid w:val="004B18F6"/>
    <w:rsid w:val="004B30AD"/>
    <w:rsid w:val="004B34AF"/>
    <w:rsid w:val="004B442C"/>
    <w:rsid w:val="004B4C0F"/>
    <w:rsid w:val="004B5E77"/>
    <w:rsid w:val="004B5FC2"/>
    <w:rsid w:val="004B60C3"/>
    <w:rsid w:val="004C248F"/>
    <w:rsid w:val="004C2AF2"/>
    <w:rsid w:val="004C4DEC"/>
    <w:rsid w:val="004C5069"/>
    <w:rsid w:val="004C5266"/>
    <w:rsid w:val="004C6481"/>
    <w:rsid w:val="004C65BF"/>
    <w:rsid w:val="004C7073"/>
    <w:rsid w:val="004C79CA"/>
    <w:rsid w:val="004D0A24"/>
    <w:rsid w:val="004D0BCF"/>
    <w:rsid w:val="004D0C58"/>
    <w:rsid w:val="004D1AF6"/>
    <w:rsid w:val="004D279F"/>
    <w:rsid w:val="004D29E7"/>
    <w:rsid w:val="004D3716"/>
    <w:rsid w:val="004D415E"/>
    <w:rsid w:val="004D4644"/>
    <w:rsid w:val="004D763F"/>
    <w:rsid w:val="004E08D3"/>
    <w:rsid w:val="004E249A"/>
    <w:rsid w:val="004E31A4"/>
    <w:rsid w:val="004E3476"/>
    <w:rsid w:val="004E40E2"/>
    <w:rsid w:val="004E4EF2"/>
    <w:rsid w:val="004E6204"/>
    <w:rsid w:val="004E7543"/>
    <w:rsid w:val="004E7A60"/>
    <w:rsid w:val="004F0A67"/>
    <w:rsid w:val="004F0D05"/>
    <w:rsid w:val="004F0DBA"/>
    <w:rsid w:val="004F0DCB"/>
    <w:rsid w:val="004F1337"/>
    <w:rsid w:val="004F20B6"/>
    <w:rsid w:val="004F28CE"/>
    <w:rsid w:val="004F4930"/>
    <w:rsid w:val="004F6303"/>
    <w:rsid w:val="004F6CF0"/>
    <w:rsid w:val="005014AF"/>
    <w:rsid w:val="00501E43"/>
    <w:rsid w:val="00502427"/>
    <w:rsid w:val="005031A9"/>
    <w:rsid w:val="00503981"/>
    <w:rsid w:val="00503EF5"/>
    <w:rsid w:val="00504085"/>
    <w:rsid w:val="00504CE9"/>
    <w:rsid w:val="0050685A"/>
    <w:rsid w:val="0050735B"/>
    <w:rsid w:val="00507BA9"/>
    <w:rsid w:val="00507C51"/>
    <w:rsid w:val="00511729"/>
    <w:rsid w:val="00511D02"/>
    <w:rsid w:val="00512288"/>
    <w:rsid w:val="00512BDA"/>
    <w:rsid w:val="00513EA5"/>
    <w:rsid w:val="005140CF"/>
    <w:rsid w:val="0051445D"/>
    <w:rsid w:val="00515DE7"/>
    <w:rsid w:val="0051701D"/>
    <w:rsid w:val="005214D1"/>
    <w:rsid w:val="005227CB"/>
    <w:rsid w:val="0052432F"/>
    <w:rsid w:val="00524BAD"/>
    <w:rsid w:val="00525162"/>
    <w:rsid w:val="0052651A"/>
    <w:rsid w:val="00526CCD"/>
    <w:rsid w:val="0052756A"/>
    <w:rsid w:val="00527EE6"/>
    <w:rsid w:val="0053204D"/>
    <w:rsid w:val="00532BDC"/>
    <w:rsid w:val="00533CE4"/>
    <w:rsid w:val="00534180"/>
    <w:rsid w:val="00534B3E"/>
    <w:rsid w:val="0053621E"/>
    <w:rsid w:val="00536540"/>
    <w:rsid w:val="005420B4"/>
    <w:rsid w:val="00542CC5"/>
    <w:rsid w:val="00544C0C"/>
    <w:rsid w:val="00544E71"/>
    <w:rsid w:val="0054569D"/>
    <w:rsid w:val="00545D22"/>
    <w:rsid w:val="00550227"/>
    <w:rsid w:val="00551BCE"/>
    <w:rsid w:val="00551E2D"/>
    <w:rsid w:val="0055203A"/>
    <w:rsid w:val="00553F73"/>
    <w:rsid w:val="00560553"/>
    <w:rsid w:val="00561A1C"/>
    <w:rsid w:val="00562216"/>
    <w:rsid w:val="00562954"/>
    <w:rsid w:val="005634F0"/>
    <w:rsid w:val="00564968"/>
    <w:rsid w:val="0056601C"/>
    <w:rsid w:val="00566842"/>
    <w:rsid w:val="00570841"/>
    <w:rsid w:val="005718C0"/>
    <w:rsid w:val="005722B3"/>
    <w:rsid w:val="00572547"/>
    <w:rsid w:val="0057271D"/>
    <w:rsid w:val="0057492B"/>
    <w:rsid w:val="00575D21"/>
    <w:rsid w:val="00576DDA"/>
    <w:rsid w:val="00577A42"/>
    <w:rsid w:val="0058082E"/>
    <w:rsid w:val="0058121B"/>
    <w:rsid w:val="00581DA0"/>
    <w:rsid w:val="00582DCC"/>
    <w:rsid w:val="00584D6A"/>
    <w:rsid w:val="005859AE"/>
    <w:rsid w:val="00585AEB"/>
    <w:rsid w:val="0058608F"/>
    <w:rsid w:val="0059017E"/>
    <w:rsid w:val="00590434"/>
    <w:rsid w:val="00590D21"/>
    <w:rsid w:val="0059130C"/>
    <w:rsid w:val="00591401"/>
    <w:rsid w:val="0059143D"/>
    <w:rsid w:val="00592D42"/>
    <w:rsid w:val="00593779"/>
    <w:rsid w:val="00593B61"/>
    <w:rsid w:val="005946FA"/>
    <w:rsid w:val="005958E5"/>
    <w:rsid w:val="005974D6"/>
    <w:rsid w:val="00597942"/>
    <w:rsid w:val="005A06C1"/>
    <w:rsid w:val="005A0D7F"/>
    <w:rsid w:val="005A3B89"/>
    <w:rsid w:val="005A3D62"/>
    <w:rsid w:val="005A3F46"/>
    <w:rsid w:val="005A4FAE"/>
    <w:rsid w:val="005A5544"/>
    <w:rsid w:val="005A577F"/>
    <w:rsid w:val="005A658F"/>
    <w:rsid w:val="005B02BB"/>
    <w:rsid w:val="005B0C1D"/>
    <w:rsid w:val="005B1C9F"/>
    <w:rsid w:val="005B4907"/>
    <w:rsid w:val="005B4B02"/>
    <w:rsid w:val="005B51DD"/>
    <w:rsid w:val="005B52C5"/>
    <w:rsid w:val="005B588C"/>
    <w:rsid w:val="005B6007"/>
    <w:rsid w:val="005B7745"/>
    <w:rsid w:val="005B7967"/>
    <w:rsid w:val="005B7FF1"/>
    <w:rsid w:val="005C068C"/>
    <w:rsid w:val="005C2644"/>
    <w:rsid w:val="005C3FB7"/>
    <w:rsid w:val="005C3FE2"/>
    <w:rsid w:val="005C56ED"/>
    <w:rsid w:val="005C6F75"/>
    <w:rsid w:val="005D00C4"/>
    <w:rsid w:val="005D248F"/>
    <w:rsid w:val="005D495D"/>
    <w:rsid w:val="005D4B17"/>
    <w:rsid w:val="005D4E5A"/>
    <w:rsid w:val="005D60F1"/>
    <w:rsid w:val="005D61B4"/>
    <w:rsid w:val="005D68A7"/>
    <w:rsid w:val="005D6D57"/>
    <w:rsid w:val="005E044E"/>
    <w:rsid w:val="005E0B79"/>
    <w:rsid w:val="005E1F6C"/>
    <w:rsid w:val="005E2F41"/>
    <w:rsid w:val="005E6E90"/>
    <w:rsid w:val="005F0359"/>
    <w:rsid w:val="005F1FDA"/>
    <w:rsid w:val="005F285A"/>
    <w:rsid w:val="005F29C3"/>
    <w:rsid w:val="005F32DA"/>
    <w:rsid w:val="005F341F"/>
    <w:rsid w:val="005F375E"/>
    <w:rsid w:val="005F3AF0"/>
    <w:rsid w:val="005F4FAE"/>
    <w:rsid w:val="005F5039"/>
    <w:rsid w:val="005F5703"/>
    <w:rsid w:val="00601DBA"/>
    <w:rsid w:val="00602B18"/>
    <w:rsid w:val="0060547C"/>
    <w:rsid w:val="00605D4A"/>
    <w:rsid w:val="006061AC"/>
    <w:rsid w:val="0060707C"/>
    <w:rsid w:val="006109E1"/>
    <w:rsid w:val="00612218"/>
    <w:rsid w:val="00612527"/>
    <w:rsid w:val="00613251"/>
    <w:rsid w:val="00613646"/>
    <w:rsid w:val="00613C4E"/>
    <w:rsid w:val="006146FA"/>
    <w:rsid w:val="00614E66"/>
    <w:rsid w:val="00614F14"/>
    <w:rsid w:val="00614F79"/>
    <w:rsid w:val="00616632"/>
    <w:rsid w:val="00616AE2"/>
    <w:rsid w:val="00617671"/>
    <w:rsid w:val="006200C1"/>
    <w:rsid w:val="00620714"/>
    <w:rsid w:val="00620D05"/>
    <w:rsid w:val="0062287F"/>
    <w:rsid w:val="00623DC9"/>
    <w:rsid w:val="00623E00"/>
    <w:rsid w:val="00624F25"/>
    <w:rsid w:val="00625622"/>
    <w:rsid w:val="006256C5"/>
    <w:rsid w:val="00625F30"/>
    <w:rsid w:val="0062612A"/>
    <w:rsid w:val="00626DC4"/>
    <w:rsid w:val="00631460"/>
    <w:rsid w:val="006317A0"/>
    <w:rsid w:val="00632C7E"/>
    <w:rsid w:val="00632DB2"/>
    <w:rsid w:val="00633536"/>
    <w:rsid w:val="0063502E"/>
    <w:rsid w:val="006356F6"/>
    <w:rsid w:val="0063642A"/>
    <w:rsid w:val="00636BED"/>
    <w:rsid w:val="00637AA4"/>
    <w:rsid w:val="006402B7"/>
    <w:rsid w:val="006405A2"/>
    <w:rsid w:val="0064094A"/>
    <w:rsid w:val="00640ACB"/>
    <w:rsid w:val="00643717"/>
    <w:rsid w:val="00644FCA"/>
    <w:rsid w:val="0064530E"/>
    <w:rsid w:val="0064657E"/>
    <w:rsid w:val="00646DDA"/>
    <w:rsid w:val="006476D8"/>
    <w:rsid w:val="00650E38"/>
    <w:rsid w:val="00650EA1"/>
    <w:rsid w:val="00651491"/>
    <w:rsid w:val="00652F01"/>
    <w:rsid w:val="00654CA0"/>
    <w:rsid w:val="00654EE0"/>
    <w:rsid w:val="00655AF0"/>
    <w:rsid w:val="00656DF2"/>
    <w:rsid w:val="006574C1"/>
    <w:rsid w:val="00660991"/>
    <w:rsid w:val="00661F76"/>
    <w:rsid w:val="006633D9"/>
    <w:rsid w:val="006656E7"/>
    <w:rsid w:val="00666F9B"/>
    <w:rsid w:val="00667934"/>
    <w:rsid w:val="006679DE"/>
    <w:rsid w:val="00670FA6"/>
    <w:rsid w:val="006715D5"/>
    <w:rsid w:val="00671B7A"/>
    <w:rsid w:val="00672819"/>
    <w:rsid w:val="0067443F"/>
    <w:rsid w:val="00674CEA"/>
    <w:rsid w:val="00675E35"/>
    <w:rsid w:val="006816CD"/>
    <w:rsid w:val="00681E5B"/>
    <w:rsid w:val="0068266C"/>
    <w:rsid w:val="0068313C"/>
    <w:rsid w:val="006832AE"/>
    <w:rsid w:val="00684633"/>
    <w:rsid w:val="006846DE"/>
    <w:rsid w:val="00685575"/>
    <w:rsid w:val="00685719"/>
    <w:rsid w:val="0068614D"/>
    <w:rsid w:val="00686A26"/>
    <w:rsid w:val="006902C4"/>
    <w:rsid w:val="00691121"/>
    <w:rsid w:val="00691CA6"/>
    <w:rsid w:val="00692041"/>
    <w:rsid w:val="00692376"/>
    <w:rsid w:val="0069243E"/>
    <w:rsid w:val="00692CF9"/>
    <w:rsid w:val="00694037"/>
    <w:rsid w:val="00694210"/>
    <w:rsid w:val="006944C9"/>
    <w:rsid w:val="00694FC4"/>
    <w:rsid w:val="00695E88"/>
    <w:rsid w:val="006A3BC9"/>
    <w:rsid w:val="006A47E5"/>
    <w:rsid w:val="006A5F2B"/>
    <w:rsid w:val="006A6600"/>
    <w:rsid w:val="006A6CB4"/>
    <w:rsid w:val="006A7B70"/>
    <w:rsid w:val="006B00D3"/>
    <w:rsid w:val="006B14C7"/>
    <w:rsid w:val="006B4417"/>
    <w:rsid w:val="006B4E2F"/>
    <w:rsid w:val="006B688E"/>
    <w:rsid w:val="006B74D6"/>
    <w:rsid w:val="006C0810"/>
    <w:rsid w:val="006C087A"/>
    <w:rsid w:val="006C0934"/>
    <w:rsid w:val="006C0FEA"/>
    <w:rsid w:val="006C125B"/>
    <w:rsid w:val="006C18E6"/>
    <w:rsid w:val="006C1C00"/>
    <w:rsid w:val="006C70AC"/>
    <w:rsid w:val="006D00A3"/>
    <w:rsid w:val="006D02E8"/>
    <w:rsid w:val="006D08E9"/>
    <w:rsid w:val="006D1908"/>
    <w:rsid w:val="006D2295"/>
    <w:rsid w:val="006D3029"/>
    <w:rsid w:val="006D540B"/>
    <w:rsid w:val="006D566B"/>
    <w:rsid w:val="006D5E6E"/>
    <w:rsid w:val="006D6A51"/>
    <w:rsid w:val="006D6F5D"/>
    <w:rsid w:val="006D70C9"/>
    <w:rsid w:val="006D7E99"/>
    <w:rsid w:val="006E0C21"/>
    <w:rsid w:val="006E2059"/>
    <w:rsid w:val="006E2DB7"/>
    <w:rsid w:val="006E2FE7"/>
    <w:rsid w:val="006E4B0D"/>
    <w:rsid w:val="006E5B49"/>
    <w:rsid w:val="006E6AF6"/>
    <w:rsid w:val="006E7981"/>
    <w:rsid w:val="006E7B90"/>
    <w:rsid w:val="006F0AA9"/>
    <w:rsid w:val="006F1E0F"/>
    <w:rsid w:val="006F2505"/>
    <w:rsid w:val="006F2C8B"/>
    <w:rsid w:val="006F37F0"/>
    <w:rsid w:val="006F3D06"/>
    <w:rsid w:val="006F3F25"/>
    <w:rsid w:val="006F4B4F"/>
    <w:rsid w:val="006F4EE5"/>
    <w:rsid w:val="006F599D"/>
    <w:rsid w:val="006F5A45"/>
    <w:rsid w:val="006F6349"/>
    <w:rsid w:val="006F652E"/>
    <w:rsid w:val="006F673A"/>
    <w:rsid w:val="00701247"/>
    <w:rsid w:val="0070181F"/>
    <w:rsid w:val="00702B4D"/>
    <w:rsid w:val="007035F3"/>
    <w:rsid w:val="00704441"/>
    <w:rsid w:val="007048B6"/>
    <w:rsid w:val="00705CD8"/>
    <w:rsid w:val="00706902"/>
    <w:rsid w:val="00706F88"/>
    <w:rsid w:val="00707837"/>
    <w:rsid w:val="00710018"/>
    <w:rsid w:val="00710503"/>
    <w:rsid w:val="00710570"/>
    <w:rsid w:val="00710E40"/>
    <w:rsid w:val="0071253B"/>
    <w:rsid w:val="00713097"/>
    <w:rsid w:val="0071497F"/>
    <w:rsid w:val="00714CA1"/>
    <w:rsid w:val="007210C5"/>
    <w:rsid w:val="0072115B"/>
    <w:rsid w:val="0072145F"/>
    <w:rsid w:val="00723004"/>
    <w:rsid w:val="00723A85"/>
    <w:rsid w:val="007241B3"/>
    <w:rsid w:val="00725E1E"/>
    <w:rsid w:val="00726239"/>
    <w:rsid w:val="00727AE5"/>
    <w:rsid w:val="00727E4D"/>
    <w:rsid w:val="0073035E"/>
    <w:rsid w:val="007335EC"/>
    <w:rsid w:val="0073429A"/>
    <w:rsid w:val="00734BE0"/>
    <w:rsid w:val="00737BCB"/>
    <w:rsid w:val="00740573"/>
    <w:rsid w:val="00740DD6"/>
    <w:rsid w:val="007413BB"/>
    <w:rsid w:val="00742A06"/>
    <w:rsid w:val="007432B3"/>
    <w:rsid w:val="00743E28"/>
    <w:rsid w:val="00744E5B"/>
    <w:rsid w:val="00745ED4"/>
    <w:rsid w:val="00751D3D"/>
    <w:rsid w:val="00752443"/>
    <w:rsid w:val="00753953"/>
    <w:rsid w:val="00757141"/>
    <w:rsid w:val="007576B0"/>
    <w:rsid w:val="00757DF3"/>
    <w:rsid w:val="00757E39"/>
    <w:rsid w:val="00760045"/>
    <w:rsid w:val="007611BB"/>
    <w:rsid w:val="007613A3"/>
    <w:rsid w:val="007617B3"/>
    <w:rsid w:val="00761E45"/>
    <w:rsid w:val="0076207E"/>
    <w:rsid w:val="00763FA3"/>
    <w:rsid w:val="007659E8"/>
    <w:rsid w:val="007663CB"/>
    <w:rsid w:val="0076657C"/>
    <w:rsid w:val="00767459"/>
    <w:rsid w:val="00770A47"/>
    <w:rsid w:val="0077148D"/>
    <w:rsid w:val="0077163C"/>
    <w:rsid w:val="00772352"/>
    <w:rsid w:val="0077333F"/>
    <w:rsid w:val="00773F1D"/>
    <w:rsid w:val="0077426B"/>
    <w:rsid w:val="00776A89"/>
    <w:rsid w:val="00777574"/>
    <w:rsid w:val="00777C4D"/>
    <w:rsid w:val="00782E0F"/>
    <w:rsid w:val="00783B5B"/>
    <w:rsid w:val="00783D42"/>
    <w:rsid w:val="00784CE3"/>
    <w:rsid w:val="00784D91"/>
    <w:rsid w:val="007851BA"/>
    <w:rsid w:val="007871DE"/>
    <w:rsid w:val="007877A5"/>
    <w:rsid w:val="00790F6A"/>
    <w:rsid w:val="00793E5C"/>
    <w:rsid w:val="00796E96"/>
    <w:rsid w:val="00797B6A"/>
    <w:rsid w:val="007A0910"/>
    <w:rsid w:val="007A11D7"/>
    <w:rsid w:val="007A19DD"/>
    <w:rsid w:val="007A1D0E"/>
    <w:rsid w:val="007A2846"/>
    <w:rsid w:val="007A392A"/>
    <w:rsid w:val="007A3B18"/>
    <w:rsid w:val="007A4FF1"/>
    <w:rsid w:val="007A51F3"/>
    <w:rsid w:val="007A692A"/>
    <w:rsid w:val="007A74D1"/>
    <w:rsid w:val="007B0CDE"/>
    <w:rsid w:val="007B1D2F"/>
    <w:rsid w:val="007B2EA4"/>
    <w:rsid w:val="007B37DB"/>
    <w:rsid w:val="007B54C5"/>
    <w:rsid w:val="007B5877"/>
    <w:rsid w:val="007B595F"/>
    <w:rsid w:val="007B6029"/>
    <w:rsid w:val="007B67DC"/>
    <w:rsid w:val="007C073C"/>
    <w:rsid w:val="007C3109"/>
    <w:rsid w:val="007C4D87"/>
    <w:rsid w:val="007C4E57"/>
    <w:rsid w:val="007C4EAE"/>
    <w:rsid w:val="007D17B7"/>
    <w:rsid w:val="007D6F89"/>
    <w:rsid w:val="007D7FCD"/>
    <w:rsid w:val="007E0292"/>
    <w:rsid w:val="007E4138"/>
    <w:rsid w:val="007E4DAB"/>
    <w:rsid w:val="007E5BB2"/>
    <w:rsid w:val="007E6C52"/>
    <w:rsid w:val="007E7F56"/>
    <w:rsid w:val="007F0656"/>
    <w:rsid w:val="007F0825"/>
    <w:rsid w:val="007F0ADB"/>
    <w:rsid w:val="007F3FB0"/>
    <w:rsid w:val="007F49B0"/>
    <w:rsid w:val="007F5954"/>
    <w:rsid w:val="007F5DBC"/>
    <w:rsid w:val="00800323"/>
    <w:rsid w:val="00800F88"/>
    <w:rsid w:val="008011DA"/>
    <w:rsid w:val="00801629"/>
    <w:rsid w:val="0080200E"/>
    <w:rsid w:val="00803B18"/>
    <w:rsid w:val="0080467D"/>
    <w:rsid w:val="00804F8C"/>
    <w:rsid w:val="00805845"/>
    <w:rsid w:val="00805E0C"/>
    <w:rsid w:val="00806ABC"/>
    <w:rsid w:val="00806BA8"/>
    <w:rsid w:val="008078BE"/>
    <w:rsid w:val="008102D3"/>
    <w:rsid w:val="00811505"/>
    <w:rsid w:val="00811876"/>
    <w:rsid w:val="00812128"/>
    <w:rsid w:val="008122BF"/>
    <w:rsid w:val="008143D3"/>
    <w:rsid w:val="008146C3"/>
    <w:rsid w:val="0081544B"/>
    <w:rsid w:val="00816C00"/>
    <w:rsid w:val="00817FB2"/>
    <w:rsid w:val="00820415"/>
    <w:rsid w:val="008232BB"/>
    <w:rsid w:val="00823890"/>
    <w:rsid w:val="00823F0F"/>
    <w:rsid w:val="00824DDD"/>
    <w:rsid w:val="00825B2D"/>
    <w:rsid w:val="008261F0"/>
    <w:rsid w:val="00826BBA"/>
    <w:rsid w:val="00827607"/>
    <w:rsid w:val="008308DE"/>
    <w:rsid w:val="0083090F"/>
    <w:rsid w:val="0083160D"/>
    <w:rsid w:val="00831753"/>
    <w:rsid w:val="00831D00"/>
    <w:rsid w:val="00833864"/>
    <w:rsid w:val="00833DE1"/>
    <w:rsid w:val="00835F4B"/>
    <w:rsid w:val="0083696B"/>
    <w:rsid w:val="008400C9"/>
    <w:rsid w:val="00841177"/>
    <w:rsid w:val="0084156A"/>
    <w:rsid w:val="00841988"/>
    <w:rsid w:val="00842571"/>
    <w:rsid w:val="00846DC8"/>
    <w:rsid w:val="008502A7"/>
    <w:rsid w:val="00850451"/>
    <w:rsid w:val="00851766"/>
    <w:rsid w:val="00851D28"/>
    <w:rsid w:val="00852619"/>
    <w:rsid w:val="00853A57"/>
    <w:rsid w:val="00855D19"/>
    <w:rsid w:val="00856061"/>
    <w:rsid w:val="00856120"/>
    <w:rsid w:val="00856ED4"/>
    <w:rsid w:val="0085748F"/>
    <w:rsid w:val="00861DEF"/>
    <w:rsid w:val="008625E8"/>
    <w:rsid w:val="00862AA8"/>
    <w:rsid w:val="008633E4"/>
    <w:rsid w:val="008641FB"/>
    <w:rsid w:val="00864885"/>
    <w:rsid w:val="00865940"/>
    <w:rsid w:val="00865E2D"/>
    <w:rsid w:val="008661C8"/>
    <w:rsid w:val="00866ABE"/>
    <w:rsid w:val="00866FC2"/>
    <w:rsid w:val="0086779C"/>
    <w:rsid w:val="008703DF"/>
    <w:rsid w:val="0087194F"/>
    <w:rsid w:val="00873EFB"/>
    <w:rsid w:val="008742F7"/>
    <w:rsid w:val="008744B1"/>
    <w:rsid w:val="008759FE"/>
    <w:rsid w:val="008769EC"/>
    <w:rsid w:val="0087753C"/>
    <w:rsid w:val="008809BA"/>
    <w:rsid w:val="00880D4A"/>
    <w:rsid w:val="00882A3A"/>
    <w:rsid w:val="00882BD2"/>
    <w:rsid w:val="00883D2E"/>
    <w:rsid w:val="00884C6E"/>
    <w:rsid w:val="008855AB"/>
    <w:rsid w:val="00887178"/>
    <w:rsid w:val="00890F2F"/>
    <w:rsid w:val="008920A6"/>
    <w:rsid w:val="008921E4"/>
    <w:rsid w:val="008925A3"/>
    <w:rsid w:val="00893146"/>
    <w:rsid w:val="00893E3B"/>
    <w:rsid w:val="00896A7D"/>
    <w:rsid w:val="00897829"/>
    <w:rsid w:val="00897BD6"/>
    <w:rsid w:val="008A0205"/>
    <w:rsid w:val="008A1B1D"/>
    <w:rsid w:val="008A28EA"/>
    <w:rsid w:val="008A395D"/>
    <w:rsid w:val="008A58D1"/>
    <w:rsid w:val="008A5EC3"/>
    <w:rsid w:val="008A62B5"/>
    <w:rsid w:val="008A66F2"/>
    <w:rsid w:val="008A7129"/>
    <w:rsid w:val="008B0384"/>
    <w:rsid w:val="008B1C3E"/>
    <w:rsid w:val="008B2B74"/>
    <w:rsid w:val="008B3573"/>
    <w:rsid w:val="008B4611"/>
    <w:rsid w:val="008B57A8"/>
    <w:rsid w:val="008B5906"/>
    <w:rsid w:val="008B64DF"/>
    <w:rsid w:val="008B6DED"/>
    <w:rsid w:val="008C063F"/>
    <w:rsid w:val="008C26E3"/>
    <w:rsid w:val="008C3D25"/>
    <w:rsid w:val="008C4987"/>
    <w:rsid w:val="008C55CE"/>
    <w:rsid w:val="008C5E27"/>
    <w:rsid w:val="008C5FF7"/>
    <w:rsid w:val="008C6727"/>
    <w:rsid w:val="008C7569"/>
    <w:rsid w:val="008D1D5C"/>
    <w:rsid w:val="008D208D"/>
    <w:rsid w:val="008D23D9"/>
    <w:rsid w:val="008D25BA"/>
    <w:rsid w:val="008D2816"/>
    <w:rsid w:val="008D2B17"/>
    <w:rsid w:val="008D4118"/>
    <w:rsid w:val="008D467F"/>
    <w:rsid w:val="008D485D"/>
    <w:rsid w:val="008D50ED"/>
    <w:rsid w:val="008D5572"/>
    <w:rsid w:val="008D5953"/>
    <w:rsid w:val="008D5FFC"/>
    <w:rsid w:val="008E200C"/>
    <w:rsid w:val="008E2296"/>
    <w:rsid w:val="008E3135"/>
    <w:rsid w:val="008E55AE"/>
    <w:rsid w:val="008E69D7"/>
    <w:rsid w:val="008E7CB3"/>
    <w:rsid w:val="008F19C7"/>
    <w:rsid w:val="008F23E5"/>
    <w:rsid w:val="008F262D"/>
    <w:rsid w:val="008F2BB5"/>
    <w:rsid w:val="008F2F2B"/>
    <w:rsid w:val="008F386B"/>
    <w:rsid w:val="008F3E41"/>
    <w:rsid w:val="008F5698"/>
    <w:rsid w:val="008F6487"/>
    <w:rsid w:val="008F6FE0"/>
    <w:rsid w:val="009014A5"/>
    <w:rsid w:val="009021A9"/>
    <w:rsid w:val="00902D14"/>
    <w:rsid w:val="00904103"/>
    <w:rsid w:val="00905552"/>
    <w:rsid w:val="009055EB"/>
    <w:rsid w:val="0090591A"/>
    <w:rsid w:val="0090668E"/>
    <w:rsid w:val="00906FD1"/>
    <w:rsid w:val="0091012B"/>
    <w:rsid w:val="0091084B"/>
    <w:rsid w:val="00912AD9"/>
    <w:rsid w:val="00913E5D"/>
    <w:rsid w:val="00915174"/>
    <w:rsid w:val="00915B45"/>
    <w:rsid w:val="009164E5"/>
    <w:rsid w:val="00917854"/>
    <w:rsid w:val="00920D85"/>
    <w:rsid w:val="00921FBF"/>
    <w:rsid w:val="00922AD1"/>
    <w:rsid w:val="00922F23"/>
    <w:rsid w:val="0092300E"/>
    <w:rsid w:val="00924FD8"/>
    <w:rsid w:val="00925A79"/>
    <w:rsid w:val="00925B7D"/>
    <w:rsid w:val="00927C79"/>
    <w:rsid w:val="00932B71"/>
    <w:rsid w:val="00934063"/>
    <w:rsid w:val="009345BE"/>
    <w:rsid w:val="009348BD"/>
    <w:rsid w:val="00934DE9"/>
    <w:rsid w:val="00936534"/>
    <w:rsid w:val="00937916"/>
    <w:rsid w:val="00937B15"/>
    <w:rsid w:val="0094128E"/>
    <w:rsid w:val="009429D7"/>
    <w:rsid w:val="00942ED3"/>
    <w:rsid w:val="00943EC5"/>
    <w:rsid w:val="0094666F"/>
    <w:rsid w:val="00950524"/>
    <w:rsid w:val="0095375A"/>
    <w:rsid w:val="00955D59"/>
    <w:rsid w:val="00955FDE"/>
    <w:rsid w:val="00956349"/>
    <w:rsid w:val="00961BD9"/>
    <w:rsid w:val="00962001"/>
    <w:rsid w:val="009621E5"/>
    <w:rsid w:val="00964E81"/>
    <w:rsid w:val="0096503A"/>
    <w:rsid w:val="00970C89"/>
    <w:rsid w:val="00970F7C"/>
    <w:rsid w:val="00971481"/>
    <w:rsid w:val="00971754"/>
    <w:rsid w:val="00971988"/>
    <w:rsid w:val="00972111"/>
    <w:rsid w:val="009726BA"/>
    <w:rsid w:val="009729E7"/>
    <w:rsid w:val="009731FB"/>
    <w:rsid w:val="00973DF7"/>
    <w:rsid w:val="0097556C"/>
    <w:rsid w:val="009819B4"/>
    <w:rsid w:val="00982762"/>
    <w:rsid w:val="00982B71"/>
    <w:rsid w:val="00984329"/>
    <w:rsid w:val="00984E34"/>
    <w:rsid w:val="00985645"/>
    <w:rsid w:val="00985678"/>
    <w:rsid w:val="00986D77"/>
    <w:rsid w:val="00987163"/>
    <w:rsid w:val="00987EDB"/>
    <w:rsid w:val="00990E1C"/>
    <w:rsid w:val="00995A3E"/>
    <w:rsid w:val="00996F10"/>
    <w:rsid w:val="00997803"/>
    <w:rsid w:val="009A0001"/>
    <w:rsid w:val="009A1230"/>
    <w:rsid w:val="009A3C27"/>
    <w:rsid w:val="009A4712"/>
    <w:rsid w:val="009A4CA7"/>
    <w:rsid w:val="009A5458"/>
    <w:rsid w:val="009A5E12"/>
    <w:rsid w:val="009A6C35"/>
    <w:rsid w:val="009A7F82"/>
    <w:rsid w:val="009B0321"/>
    <w:rsid w:val="009B1813"/>
    <w:rsid w:val="009B1C97"/>
    <w:rsid w:val="009B47EA"/>
    <w:rsid w:val="009B519D"/>
    <w:rsid w:val="009B55D9"/>
    <w:rsid w:val="009B7A58"/>
    <w:rsid w:val="009B7C33"/>
    <w:rsid w:val="009C2076"/>
    <w:rsid w:val="009C218A"/>
    <w:rsid w:val="009C27F0"/>
    <w:rsid w:val="009C2C8E"/>
    <w:rsid w:val="009C4112"/>
    <w:rsid w:val="009C6CC5"/>
    <w:rsid w:val="009C7021"/>
    <w:rsid w:val="009C78B9"/>
    <w:rsid w:val="009D0553"/>
    <w:rsid w:val="009D24D4"/>
    <w:rsid w:val="009D2817"/>
    <w:rsid w:val="009D33E2"/>
    <w:rsid w:val="009D4B14"/>
    <w:rsid w:val="009D67D6"/>
    <w:rsid w:val="009D6B49"/>
    <w:rsid w:val="009E0FB8"/>
    <w:rsid w:val="009E1AF3"/>
    <w:rsid w:val="009E1C5D"/>
    <w:rsid w:val="009E3613"/>
    <w:rsid w:val="009E3AF8"/>
    <w:rsid w:val="009E3B05"/>
    <w:rsid w:val="009E5630"/>
    <w:rsid w:val="009E659D"/>
    <w:rsid w:val="009E6F44"/>
    <w:rsid w:val="009E6FD3"/>
    <w:rsid w:val="009E730E"/>
    <w:rsid w:val="009EA0AE"/>
    <w:rsid w:val="009F09FD"/>
    <w:rsid w:val="009F1650"/>
    <w:rsid w:val="009F289C"/>
    <w:rsid w:val="009F317E"/>
    <w:rsid w:val="009F33F6"/>
    <w:rsid w:val="009F349C"/>
    <w:rsid w:val="009F3B53"/>
    <w:rsid w:val="009F3CE0"/>
    <w:rsid w:val="009F4053"/>
    <w:rsid w:val="009F4552"/>
    <w:rsid w:val="009F4912"/>
    <w:rsid w:val="009F59A7"/>
    <w:rsid w:val="009F689F"/>
    <w:rsid w:val="009F7412"/>
    <w:rsid w:val="00A01117"/>
    <w:rsid w:val="00A02EEF"/>
    <w:rsid w:val="00A03469"/>
    <w:rsid w:val="00A03948"/>
    <w:rsid w:val="00A0484C"/>
    <w:rsid w:val="00A0578D"/>
    <w:rsid w:val="00A07193"/>
    <w:rsid w:val="00A07A1F"/>
    <w:rsid w:val="00A11D13"/>
    <w:rsid w:val="00A122FE"/>
    <w:rsid w:val="00A124B9"/>
    <w:rsid w:val="00A13C41"/>
    <w:rsid w:val="00A13D5A"/>
    <w:rsid w:val="00A14073"/>
    <w:rsid w:val="00A14CCB"/>
    <w:rsid w:val="00A154B8"/>
    <w:rsid w:val="00A156DD"/>
    <w:rsid w:val="00A1657F"/>
    <w:rsid w:val="00A16AE7"/>
    <w:rsid w:val="00A17AE1"/>
    <w:rsid w:val="00A17EC5"/>
    <w:rsid w:val="00A220BD"/>
    <w:rsid w:val="00A22578"/>
    <w:rsid w:val="00A227CD"/>
    <w:rsid w:val="00A22C4E"/>
    <w:rsid w:val="00A234C1"/>
    <w:rsid w:val="00A23A89"/>
    <w:rsid w:val="00A23E89"/>
    <w:rsid w:val="00A24407"/>
    <w:rsid w:val="00A24C57"/>
    <w:rsid w:val="00A25FC2"/>
    <w:rsid w:val="00A268E2"/>
    <w:rsid w:val="00A3146B"/>
    <w:rsid w:val="00A3151D"/>
    <w:rsid w:val="00A328F4"/>
    <w:rsid w:val="00A33370"/>
    <w:rsid w:val="00A3435E"/>
    <w:rsid w:val="00A361D2"/>
    <w:rsid w:val="00A37438"/>
    <w:rsid w:val="00A37B59"/>
    <w:rsid w:val="00A37D3A"/>
    <w:rsid w:val="00A41585"/>
    <w:rsid w:val="00A41AA4"/>
    <w:rsid w:val="00A43A7E"/>
    <w:rsid w:val="00A43BFC"/>
    <w:rsid w:val="00A4493C"/>
    <w:rsid w:val="00A4565E"/>
    <w:rsid w:val="00A457D5"/>
    <w:rsid w:val="00A460E3"/>
    <w:rsid w:val="00A50392"/>
    <w:rsid w:val="00A515FF"/>
    <w:rsid w:val="00A5184D"/>
    <w:rsid w:val="00A52226"/>
    <w:rsid w:val="00A522DF"/>
    <w:rsid w:val="00A52D29"/>
    <w:rsid w:val="00A53937"/>
    <w:rsid w:val="00A57106"/>
    <w:rsid w:val="00A60AB0"/>
    <w:rsid w:val="00A61805"/>
    <w:rsid w:val="00A62090"/>
    <w:rsid w:val="00A625CF"/>
    <w:rsid w:val="00A646D7"/>
    <w:rsid w:val="00A650B8"/>
    <w:rsid w:val="00A65A93"/>
    <w:rsid w:val="00A66950"/>
    <w:rsid w:val="00A6749D"/>
    <w:rsid w:val="00A67D5B"/>
    <w:rsid w:val="00A72235"/>
    <w:rsid w:val="00A72F5F"/>
    <w:rsid w:val="00A7583D"/>
    <w:rsid w:val="00A75B7E"/>
    <w:rsid w:val="00A76847"/>
    <w:rsid w:val="00A76FB6"/>
    <w:rsid w:val="00A802DF"/>
    <w:rsid w:val="00A812B3"/>
    <w:rsid w:val="00A8173D"/>
    <w:rsid w:val="00A82641"/>
    <w:rsid w:val="00A82B39"/>
    <w:rsid w:val="00A839F6"/>
    <w:rsid w:val="00A83F61"/>
    <w:rsid w:val="00A84888"/>
    <w:rsid w:val="00A848EB"/>
    <w:rsid w:val="00A84A95"/>
    <w:rsid w:val="00A853B8"/>
    <w:rsid w:val="00A85711"/>
    <w:rsid w:val="00A862D5"/>
    <w:rsid w:val="00A87760"/>
    <w:rsid w:val="00A90586"/>
    <w:rsid w:val="00A9247F"/>
    <w:rsid w:val="00A935A6"/>
    <w:rsid w:val="00A9710A"/>
    <w:rsid w:val="00A97594"/>
    <w:rsid w:val="00AA0EDD"/>
    <w:rsid w:val="00AA12D2"/>
    <w:rsid w:val="00AA15E0"/>
    <w:rsid w:val="00AA3BDF"/>
    <w:rsid w:val="00AA5B99"/>
    <w:rsid w:val="00AA5D4D"/>
    <w:rsid w:val="00AA69BA"/>
    <w:rsid w:val="00AA713E"/>
    <w:rsid w:val="00AA76F8"/>
    <w:rsid w:val="00AB3248"/>
    <w:rsid w:val="00AB3519"/>
    <w:rsid w:val="00AB3BC7"/>
    <w:rsid w:val="00AB411D"/>
    <w:rsid w:val="00AB5BF8"/>
    <w:rsid w:val="00AB66CD"/>
    <w:rsid w:val="00AB731C"/>
    <w:rsid w:val="00AC0B55"/>
    <w:rsid w:val="00AC103C"/>
    <w:rsid w:val="00AC1B47"/>
    <w:rsid w:val="00AC28DD"/>
    <w:rsid w:val="00AC303B"/>
    <w:rsid w:val="00AC3BF9"/>
    <w:rsid w:val="00AC4C5B"/>
    <w:rsid w:val="00AC50B5"/>
    <w:rsid w:val="00AC6509"/>
    <w:rsid w:val="00AC6A3E"/>
    <w:rsid w:val="00AC7958"/>
    <w:rsid w:val="00AC7C3D"/>
    <w:rsid w:val="00AD096E"/>
    <w:rsid w:val="00AD13D6"/>
    <w:rsid w:val="00AD2BD3"/>
    <w:rsid w:val="00AD2D0C"/>
    <w:rsid w:val="00AD2FAE"/>
    <w:rsid w:val="00AD41E0"/>
    <w:rsid w:val="00AD4B3D"/>
    <w:rsid w:val="00AD50D7"/>
    <w:rsid w:val="00AD5D02"/>
    <w:rsid w:val="00AD682C"/>
    <w:rsid w:val="00AD6B07"/>
    <w:rsid w:val="00AE2091"/>
    <w:rsid w:val="00AE25BE"/>
    <w:rsid w:val="00AE2AD4"/>
    <w:rsid w:val="00AE2CAB"/>
    <w:rsid w:val="00AE45DB"/>
    <w:rsid w:val="00AE470C"/>
    <w:rsid w:val="00AE50A9"/>
    <w:rsid w:val="00AE554A"/>
    <w:rsid w:val="00AE5706"/>
    <w:rsid w:val="00AE6B55"/>
    <w:rsid w:val="00AF1909"/>
    <w:rsid w:val="00AF1A6B"/>
    <w:rsid w:val="00AF2457"/>
    <w:rsid w:val="00AF24DC"/>
    <w:rsid w:val="00AF3556"/>
    <w:rsid w:val="00AF3765"/>
    <w:rsid w:val="00AF5629"/>
    <w:rsid w:val="00AF5CD1"/>
    <w:rsid w:val="00AF7217"/>
    <w:rsid w:val="00AF75F7"/>
    <w:rsid w:val="00AF7DBF"/>
    <w:rsid w:val="00B002D8"/>
    <w:rsid w:val="00B00BFF"/>
    <w:rsid w:val="00B018A0"/>
    <w:rsid w:val="00B02E17"/>
    <w:rsid w:val="00B02F13"/>
    <w:rsid w:val="00B0312E"/>
    <w:rsid w:val="00B033CB"/>
    <w:rsid w:val="00B033FF"/>
    <w:rsid w:val="00B03412"/>
    <w:rsid w:val="00B04313"/>
    <w:rsid w:val="00B051B5"/>
    <w:rsid w:val="00B052A0"/>
    <w:rsid w:val="00B05B68"/>
    <w:rsid w:val="00B05E3E"/>
    <w:rsid w:val="00B0698F"/>
    <w:rsid w:val="00B1089F"/>
    <w:rsid w:val="00B10CC1"/>
    <w:rsid w:val="00B112A9"/>
    <w:rsid w:val="00B11401"/>
    <w:rsid w:val="00B1181C"/>
    <w:rsid w:val="00B12E5D"/>
    <w:rsid w:val="00B12FF9"/>
    <w:rsid w:val="00B204EC"/>
    <w:rsid w:val="00B2066F"/>
    <w:rsid w:val="00B206AB"/>
    <w:rsid w:val="00B206FE"/>
    <w:rsid w:val="00B20C89"/>
    <w:rsid w:val="00B225CB"/>
    <w:rsid w:val="00B2319B"/>
    <w:rsid w:val="00B24040"/>
    <w:rsid w:val="00B2446B"/>
    <w:rsid w:val="00B246C0"/>
    <w:rsid w:val="00B25512"/>
    <w:rsid w:val="00B26225"/>
    <w:rsid w:val="00B27FE3"/>
    <w:rsid w:val="00B301C6"/>
    <w:rsid w:val="00B3174B"/>
    <w:rsid w:val="00B31783"/>
    <w:rsid w:val="00B31F2C"/>
    <w:rsid w:val="00B33510"/>
    <w:rsid w:val="00B34052"/>
    <w:rsid w:val="00B34638"/>
    <w:rsid w:val="00B347E6"/>
    <w:rsid w:val="00B34943"/>
    <w:rsid w:val="00B364CD"/>
    <w:rsid w:val="00B36F50"/>
    <w:rsid w:val="00B37F7B"/>
    <w:rsid w:val="00B4025E"/>
    <w:rsid w:val="00B406EF"/>
    <w:rsid w:val="00B41890"/>
    <w:rsid w:val="00B429F5"/>
    <w:rsid w:val="00B42B1A"/>
    <w:rsid w:val="00B43DFE"/>
    <w:rsid w:val="00B443CD"/>
    <w:rsid w:val="00B445A1"/>
    <w:rsid w:val="00B44DD5"/>
    <w:rsid w:val="00B454C3"/>
    <w:rsid w:val="00B469DC"/>
    <w:rsid w:val="00B46EAF"/>
    <w:rsid w:val="00B46FE0"/>
    <w:rsid w:val="00B473F2"/>
    <w:rsid w:val="00B47F15"/>
    <w:rsid w:val="00B50CEA"/>
    <w:rsid w:val="00B51535"/>
    <w:rsid w:val="00B52C77"/>
    <w:rsid w:val="00B53987"/>
    <w:rsid w:val="00B53C16"/>
    <w:rsid w:val="00B54ABE"/>
    <w:rsid w:val="00B553E9"/>
    <w:rsid w:val="00B56574"/>
    <w:rsid w:val="00B5740C"/>
    <w:rsid w:val="00B57496"/>
    <w:rsid w:val="00B607F8"/>
    <w:rsid w:val="00B60F5A"/>
    <w:rsid w:val="00B61BD6"/>
    <w:rsid w:val="00B62498"/>
    <w:rsid w:val="00B629C5"/>
    <w:rsid w:val="00B62A12"/>
    <w:rsid w:val="00B62C33"/>
    <w:rsid w:val="00B6416B"/>
    <w:rsid w:val="00B65525"/>
    <w:rsid w:val="00B65958"/>
    <w:rsid w:val="00B66021"/>
    <w:rsid w:val="00B6658D"/>
    <w:rsid w:val="00B66C42"/>
    <w:rsid w:val="00B71DE9"/>
    <w:rsid w:val="00B71FC7"/>
    <w:rsid w:val="00B72132"/>
    <w:rsid w:val="00B72B8B"/>
    <w:rsid w:val="00B72DF7"/>
    <w:rsid w:val="00B738AB"/>
    <w:rsid w:val="00B73C68"/>
    <w:rsid w:val="00B73F91"/>
    <w:rsid w:val="00B74D1F"/>
    <w:rsid w:val="00B765F7"/>
    <w:rsid w:val="00B76D2A"/>
    <w:rsid w:val="00B77C41"/>
    <w:rsid w:val="00B77FAC"/>
    <w:rsid w:val="00B80EE4"/>
    <w:rsid w:val="00B81669"/>
    <w:rsid w:val="00B8481B"/>
    <w:rsid w:val="00B84E58"/>
    <w:rsid w:val="00B8555C"/>
    <w:rsid w:val="00B86382"/>
    <w:rsid w:val="00B8762B"/>
    <w:rsid w:val="00B87725"/>
    <w:rsid w:val="00B907B5"/>
    <w:rsid w:val="00B911A0"/>
    <w:rsid w:val="00B91FA0"/>
    <w:rsid w:val="00B9305E"/>
    <w:rsid w:val="00B936B5"/>
    <w:rsid w:val="00B94782"/>
    <w:rsid w:val="00B95035"/>
    <w:rsid w:val="00B962C7"/>
    <w:rsid w:val="00B9737C"/>
    <w:rsid w:val="00BA05FE"/>
    <w:rsid w:val="00BA1E2B"/>
    <w:rsid w:val="00BA25D2"/>
    <w:rsid w:val="00BA5ED6"/>
    <w:rsid w:val="00BA6DA0"/>
    <w:rsid w:val="00BA7A70"/>
    <w:rsid w:val="00BB085D"/>
    <w:rsid w:val="00BB27B5"/>
    <w:rsid w:val="00BB33A0"/>
    <w:rsid w:val="00BB64E4"/>
    <w:rsid w:val="00BB6537"/>
    <w:rsid w:val="00BB6AD7"/>
    <w:rsid w:val="00BB6BF3"/>
    <w:rsid w:val="00BC0FDB"/>
    <w:rsid w:val="00BC1B98"/>
    <w:rsid w:val="00BC294E"/>
    <w:rsid w:val="00BC3200"/>
    <w:rsid w:val="00BC3D1B"/>
    <w:rsid w:val="00BC4895"/>
    <w:rsid w:val="00BC48BC"/>
    <w:rsid w:val="00BC4A8B"/>
    <w:rsid w:val="00BC5820"/>
    <w:rsid w:val="00BC5961"/>
    <w:rsid w:val="00BC5D5A"/>
    <w:rsid w:val="00BC5F53"/>
    <w:rsid w:val="00BC680C"/>
    <w:rsid w:val="00BC7346"/>
    <w:rsid w:val="00BC78C6"/>
    <w:rsid w:val="00BC7F5F"/>
    <w:rsid w:val="00BD07DD"/>
    <w:rsid w:val="00BD09D6"/>
    <w:rsid w:val="00BD0ED4"/>
    <w:rsid w:val="00BD0FD7"/>
    <w:rsid w:val="00BD2A1A"/>
    <w:rsid w:val="00BD3044"/>
    <w:rsid w:val="00BD3A79"/>
    <w:rsid w:val="00BD45DE"/>
    <w:rsid w:val="00BD6109"/>
    <w:rsid w:val="00BD6C5C"/>
    <w:rsid w:val="00BD7D24"/>
    <w:rsid w:val="00BE0046"/>
    <w:rsid w:val="00BE2A1E"/>
    <w:rsid w:val="00BE4A1B"/>
    <w:rsid w:val="00BE4B75"/>
    <w:rsid w:val="00BE593F"/>
    <w:rsid w:val="00BE6447"/>
    <w:rsid w:val="00BE6858"/>
    <w:rsid w:val="00BE6974"/>
    <w:rsid w:val="00BE7D11"/>
    <w:rsid w:val="00BF0BD2"/>
    <w:rsid w:val="00BF1578"/>
    <w:rsid w:val="00BF2D19"/>
    <w:rsid w:val="00BF4502"/>
    <w:rsid w:val="00BF75B1"/>
    <w:rsid w:val="00C008A0"/>
    <w:rsid w:val="00C017C8"/>
    <w:rsid w:val="00C01D97"/>
    <w:rsid w:val="00C021AB"/>
    <w:rsid w:val="00C02270"/>
    <w:rsid w:val="00C026C5"/>
    <w:rsid w:val="00C02E2B"/>
    <w:rsid w:val="00C0366F"/>
    <w:rsid w:val="00C0421C"/>
    <w:rsid w:val="00C04A21"/>
    <w:rsid w:val="00C059C4"/>
    <w:rsid w:val="00C05B36"/>
    <w:rsid w:val="00C06C76"/>
    <w:rsid w:val="00C07F6B"/>
    <w:rsid w:val="00C10694"/>
    <w:rsid w:val="00C10C88"/>
    <w:rsid w:val="00C12723"/>
    <w:rsid w:val="00C1307C"/>
    <w:rsid w:val="00C1342C"/>
    <w:rsid w:val="00C13A86"/>
    <w:rsid w:val="00C15176"/>
    <w:rsid w:val="00C15913"/>
    <w:rsid w:val="00C16E74"/>
    <w:rsid w:val="00C17683"/>
    <w:rsid w:val="00C17CA2"/>
    <w:rsid w:val="00C17E04"/>
    <w:rsid w:val="00C20424"/>
    <w:rsid w:val="00C2104C"/>
    <w:rsid w:val="00C21673"/>
    <w:rsid w:val="00C21980"/>
    <w:rsid w:val="00C22B14"/>
    <w:rsid w:val="00C2506B"/>
    <w:rsid w:val="00C268D8"/>
    <w:rsid w:val="00C26B5A"/>
    <w:rsid w:val="00C2725D"/>
    <w:rsid w:val="00C27ADC"/>
    <w:rsid w:val="00C32796"/>
    <w:rsid w:val="00C32C6C"/>
    <w:rsid w:val="00C32FA9"/>
    <w:rsid w:val="00C344B4"/>
    <w:rsid w:val="00C37063"/>
    <w:rsid w:val="00C374A2"/>
    <w:rsid w:val="00C375B7"/>
    <w:rsid w:val="00C40AAB"/>
    <w:rsid w:val="00C42C27"/>
    <w:rsid w:val="00C42F65"/>
    <w:rsid w:val="00C42FB7"/>
    <w:rsid w:val="00C4336E"/>
    <w:rsid w:val="00C43CB5"/>
    <w:rsid w:val="00C44203"/>
    <w:rsid w:val="00C46BEB"/>
    <w:rsid w:val="00C477E6"/>
    <w:rsid w:val="00C47FB5"/>
    <w:rsid w:val="00C5013A"/>
    <w:rsid w:val="00C504C5"/>
    <w:rsid w:val="00C511C7"/>
    <w:rsid w:val="00C5280A"/>
    <w:rsid w:val="00C52947"/>
    <w:rsid w:val="00C53CF7"/>
    <w:rsid w:val="00C5436B"/>
    <w:rsid w:val="00C553FD"/>
    <w:rsid w:val="00C578C0"/>
    <w:rsid w:val="00C604EA"/>
    <w:rsid w:val="00C61D7E"/>
    <w:rsid w:val="00C62134"/>
    <w:rsid w:val="00C66293"/>
    <w:rsid w:val="00C66409"/>
    <w:rsid w:val="00C66B48"/>
    <w:rsid w:val="00C6728A"/>
    <w:rsid w:val="00C67367"/>
    <w:rsid w:val="00C73B1B"/>
    <w:rsid w:val="00C73E0F"/>
    <w:rsid w:val="00C74701"/>
    <w:rsid w:val="00C74E42"/>
    <w:rsid w:val="00C76FB5"/>
    <w:rsid w:val="00C77555"/>
    <w:rsid w:val="00C803DE"/>
    <w:rsid w:val="00C81A2D"/>
    <w:rsid w:val="00C83600"/>
    <w:rsid w:val="00C8373F"/>
    <w:rsid w:val="00C846FE"/>
    <w:rsid w:val="00C84C2C"/>
    <w:rsid w:val="00C8505E"/>
    <w:rsid w:val="00C85696"/>
    <w:rsid w:val="00C85F4A"/>
    <w:rsid w:val="00C8620D"/>
    <w:rsid w:val="00C86C1D"/>
    <w:rsid w:val="00C9035F"/>
    <w:rsid w:val="00C920FC"/>
    <w:rsid w:val="00C9212F"/>
    <w:rsid w:val="00C92413"/>
    <w:rsid w:val="00C93B7D"/>
    <w:rsid w:val="00C93E00"/>
    <w:rsid w:val="00C94EDB"/>
    <w:rsid w:val="00C94F82"/>
    <w:rsid w:val="00C9794B"/>
    <w:rsid w:val="00CA0854"/>
    <w:rsid w:val="00CA0FAC"/>
    <w:rsid w:val="00CA0FE6"/>
    <w:rsid w:val="00CA42A4"/>
    <w:rsid w:val="00CA4EC9"/>
    <w:rsid w:val="00CA528C"/>
    <w:rsid w:val="00CA667A"/>
    <w:rsid w:val="00CB02D6"/>
    <w:rsid w:val="00CB0F45"/>
    <w:rsid w:val="00CB2588"/>
    <w:rsid w:val="00CB26E2"/>
    <w:rsid w:val="00CB5497"/>
    <w:rsid w:val="00CB7F18"/>
    <w:rsid w:val="00CB7F27"/>
    <w:rsid w:val="00CC0174"/>
    <w:rsid w:val="00CC0910"/>
    <w:rsid w:val="00CC0A96"/>
    <w:rsid w:val="00CC11AD"/>
    <w:rsid w:val="00CC3144"/>
    <w:rsid w:val="00CC320D"/>
    <w:rsid w:val="00CC39AF"/>
    <w:rsid w:val="00CC3F8F"/>
    <w:rsid w:val="00CC412D"/>
    <w:rsid w:val="00CC4F91"/>
    <w:rsid w:val="00CC57C7"/>
    <w:rsid w:val="00CC5A8F"/>
    <w:rsid w:val="00CC5BD5"/>
    <w:rsid w:val="00CC5E5E"/>
    <w:rsid w:val="00CC605A"/>
    <w:rsid w:val="00CC6F73"/>
    <w:rsid w:val="00CC7B1C"/>
    <w:rsid w:val="00CD101A"/>
    <w:rsid w:val="00CD1954"/>
    <w:rsid w:val="00CD262C"/>
    <w:rsid w:val="00CD2712"/>
    <w:rsid w:val="00CD2D21"/>
    <w:rsid w:val="00CD3588"/>
    <w:rsid w:val="00CD4275"/>
    <w:rsid w:val="00CD4BEC"/>
    <w:rsid w:val="00CD6521"/>
    <w:rsid w:val="00CD6F99"/>
    <w:rsid w:val="00CD7830"/>
    <w:rsid w:val="00CD7FB1"/>
    <w:rsid w:val="00CE086C"/>
    <w:rsid w:val="00CE139A"/>
    <w:rsid w:val="00CE19DB"/>
    <w:rsid w:val="00CE2533"/>
    <w:rsid w:val="00CE2B8B"/>
    <w:rsid w:val="00CE2CEA"/>
    <w:rsid w:val="00CE2E76"/>
    <w:rsid w:val="00CE3E0A"/>
    <w:rsid w:val="00CE424E"/>
    <w:rsid w:val="00CE488E"/>
    <w:rsid w:val="00CE4A6C"/>
    <w:rsid w:val="00CF02C1"/>
    <w:rsid w:val="00CF2F60"/>
    <w:rsid w:val="00CF404F"/>
    <w:rsid w:val="00CF4714"/>
    <w:rsid w:val="00CF4C68"/>
    <w:rsid w:val="00CF664B"/>
    <w:rsid w:val="00CF7DA5"/>
    <w:rsid w:val="00D004F8"/>
    <w:rsid w:val="00D02F8A"/>
    <w:rsid w:val="00D03F9B"/>
    <w:rsid w:val="00D0418E"/>
    <w:rsid w:val="00D046B4"/>
    <w:rsid w:val="00D05D43"/>
    <w:rsid w:val="00D06385"/>
    <w:rsid w:val="00D06A6B"/>
    <w:rsid w:val="00D07644"/>
    <w:rsid w:val="00D128AF"/>
    <w:rsid w:val="00D14D13"/>
    <w:rsid w:val="00D15895"/>
    <w:rsid w:val="00D15FDD"/>
    <w:rsid w:val="00D162C2"/>
    <w:rsid w:val="00D17209"/>
    <w:rsid w:val="00D21F59"/>
    <w:rsid w:val="00D22F73"/>
    <w:rsid w:val="00D2315A"/>
    <w:rsid w:val="00D25DCB"/>
    <w:rsid w:val="00D263C7"/>
    <w:rsid w:val="00D2789D"/>
    <w:rsid w:val="00D30BFC"/>
    <w:rsid w:val="00D32BE3"/>
    <w:rsid w:val="00D35055"/>
    <w:rsid w:val="00D356F8"/>
    <w:rsid w:val="00D3658E"/>
    <w:rsid w:val="00D36677"/>
    <w:rsid w:val="00D37367"/>
    <w:rsid w:val="00D373F1"/>
    <w:rsid w:val="00D377C9"/>
    <w:rsid w:val="00D37BC2"/>
    <w:rsid w:val="00D40650"/>
    <w:rsid w:val="00D45E81"/>
    <w:rsid w:val="00D46973"/>
    <w:rsid w:val="00D46A23"/>
    <w:rsid w:val="00D508A2"/>
    <w:rsid w:val="00D50B84"/>
    <w:rsid w:val="00D50FF0"/>
    <w:rsid w:val="00D512B6"/>
    <w:rsid w:val="00D51B67"/>
    <w:rsid w:val="00D5516A"/>
    <w:rsid w:val="00D556AE"/>
    <w:rsid w:val="00D5646F"/>
    <w:rsid w:val="00D5680E"/>
    <w:rsid w:val="00D57C63"/>
    <w:rsid w:val="00D624EE"/>
    <w:rsid w:val="00D62729"/>
    <w:rsid w:val="00D6404E"/>
    <w:rsid w:val="00D65205"/>
    <w:rsid w:val="00D658EE"/>
    <w:rsid w:val="00D66537"/>
    <w:rsid w:val="00D66E10"/>
    <w:rsid w:val="00D675CB"/>
    <w:rsid w:val="00D6796F"/>
    <w:rsid w:val="00D707A9"/>
    <w:rsid w:val="00D714C3"/>
    <w:rsid w:val="00D71604"/>
    <w:rsid w:val="00D718FA"/>
    <w:rsid w:val="00D71D3B"/>
    <w:rsid w:val="00D7333A"/>
    <w:rsid w:val="00D7557D"/>
    <w:rsid w:val="00D75D3E"/>
    <w:rsid w:val="00D76637"/>
    <w:rsid w:val="00D76CA4"/>
    <w:rsid w:val="00D80634"/>
    <w:rsid w:val="00D8257D"/>
    <w:rsid w:val="00D82CAD"/>
    <w:rsid w:val="00D83B48"/>
    <w:rsid w:val="00D840D9"/>
    <w:rsid w:val="00D841B7"/>
    <w:rsid w:val="00D84D9E"/>
    <w:rsid w:val="00D85DC9"/>
    <w:rsid w:val="00D86FD7"/>
    <w:rsid w:val="00D8727A"/>
    <w:rsid w:val="00D87AFF"/>
    <w:rsid w:val="00D90B6F"/>
    <w:rsid w:val="00D90F07"/>
    <w:rsid w:val="00D91133"/>
    <w:rsid w:val="00D9134E"/>
    <w:rsid w:val="00D9184A"/>
    <w:rsid w:val="00D92BBC"/>
    <w:rsid w:val="00D93494"/>
    <w:rsid w:val="00D93D0D"/>
    <w:rsid w:val="00D949D6"/>
    <w:rsid w:val="00D9547A"/>
    <w:rsid w:val="00D96E7A"/>
    <w:rsid w:val="00DA1CC5"/>
    <w:rsid w:val="00DA1ED3"/>
    <w:rsid w:val="00DA20C5"/>
    <w:rsid w:val="00DA2C6B"/>
    <w:rsid w:val="00DA31A0"/>
    <w:rsid w:val="00DA589B"/>
    <w:rsid w:val="00DA626C"/>
    <w:rsid w:val="00DA7574"/>
    <w:rsid w:val="00DB03EE"/>
    <w:rsid w:val="00DB07FE"/>
    <w:rsid w:val="00DB11A9"/>
    <w:rsid w:val="00DB2150"/>
    <w:rsid w:val="00DB2ACB"/>
    <w:rsid w:val="00DB49F6"/>
    <w:rsid w:val="00DB4A95"/>
    <w:rsid w:val="00DB4ECE"/>
    <w:rsid w:val="00DB5221"/>
    <w:rsid w:val="00DB65FA"/>
    <w:rsid w:val="00DB6D30"/>
    <w:rsid w:val="00DB74A8"/>
    <w:rsid w:val="00DC0B2D"/>
    <w:rsid w:val="00DC14E9"/>
    <w:rsid w:val="00DC41D8"/>
    <w:rsid w:val="00DC73BE"/>
    <w:rsid w:val="00DC7A9D"/>
    <w:rsid w:val="00DD013C"/>
    <w:rsid w:val="00DD0BB5"/>
    <w:rsid w:val="00DD1729"/>
    <w:rsid w:val="00DD1C80"/>
    <w:rsid w:val="00DD3623"/>
    <w:rsid w:val="00DD3B24"/>
    <w:rsid w:val="00DD3F49"/>
    <w:rsid w:val="00DD4A8F"/>
    <w:rsid w:val="00DD6723"/>
    <w:rsid w:val="00DD6A0A"/>
    <w:rsid w:val="00DD730C"/>
    <w:rsid w:val="00DD75CF"/>
    <w:rsid w:val="00DD77F0"/>
    <w:rsid w:val="00DD7C30"/>
    <w:rsid w:val="00DE06FD"/>
    <w:rsid w:val="00DE3AB8"/>
    <w:rsid w:val="00DE4477"/>
    <w:rsid w:val="00DE4576"/>
    <w:rsid w:val="00DE564C"/>
    <w:rsid w:val="00DE63C2"/>
    <w:rsid w:val="00DF2C98"/>
    <w:rsid w:val="00DF30E4"/>
    <w:rsid w:val="00DF38F7"/>
    <w:rsid w:val="00DF4DBC"/>
    <w:rsid w:val="00DF529F"/>
    <w:rsid w:val="00DF5A94"/>
    <w:rsid w:val="00DF66B9"/>
    <w:rsid w:val="00DF6BA6"/>
    <w:rsid w:val="00DF71C9"/>
    <w:rsid w:val="00DF778B"/>
    <w:rsid w:val="00E006F2"/>
    <w:rsid w:val="00E01965"/>
    <w:rsid w:val="00E01F5C"/>
    <w:rsid w:val="00E02163"/>
    <w:rsid w:val="00E032F1"/>
    <w:rsid w:val="00E04565"/>
    <w:rsid w:val="00E107F2"/>
    <w:rsid w:val="00E137CC"/>
    <w:rsid w:val="00E13B19"/>
    <w:rsid w:val="00E14826"/>
    <w:rsid w:val="00E17EA2"/>
    <w:rsid w:val="00E20910"/>
    <w:rsid w:val="00E20B43"/>
    <w:rsid w:val="00E21EE5"/>
    <w:rsid w:val="00E222B9"/>
    <w:rsid w:val="00E22328"/>
    <w:rsid w:val="00E23F07"/>
    <w:rsid w:val="00E26517"/>
    <w:rsid w:val="00E30573"/>
    <w:rsid w:val="00E3250E"/>
    <w:rsid w:val="00E33869"/>
    <w:rsid w:val="00E347D3"/>
    <w:rsid w:val="00E37A0C"/>
    <w:rsid w:val="00E37B85"/>
    <w:rsid w:val="00E40E91"/>
    <w:rsid w:val="00E41E8A"/>
    <w:rsid w:val="00E41F1F"/>
    <w:rsid w:val="00E427FF"/>
    <w:rsid w:val="00E43EC2"/>
    <w:rsid w:val="00E456B0"/>
    <w:rsid w:val="00E4580A"/>
    <w:rsid w:val="00E45C31"/>
    <w:rsid w:val="00E46888"/>
    <w:rsid w:val="00E47A76"/>
    <w:rsid w:val="00E5079A"/>
    <w:rsid w:val="00E50C2A"/>
    <w:rsid w:val="00E50EE5"/>
    <w:rsid w:val="00E5122E"/>
    <w:rsid w:val="00E52CE1"/>
    <w:rsid w:val="00E5388D"/>
    <w:rsid w:val="00E55100"/>
    <w:rsid w:val="00E556B5"/>
    <w:rsid w:val="00E55DC8"/>
    <w:rsid w:val="00E5704B"/>
    <w:rsid w:val="00E57AB3"/>
    <w:rsid w:val="00E64195"/>
    <w:rsid w:val="00E64197"/>
    <w:rsid w:val="00E652CA"/>
    <w:rsid w:val="00E66078"/>
    <w:rsid w:val="00E70910"/>
    <w:rsid w:val="00E715ED"/>
    <w:rsid w:val="00E7177E"/>
    <w:rsid w:val="00E740CE"/>
    <w:rsid w:val="00E74A15"/>
    <w:rsid w:val="00E7555C"/>
    <w:rsid w:val="00E759A4"/>
    <w:rsid w:val="00E7699C"/>
    <w:rsid w:val="00E774A1"/>
    <w:rsid w:val="00E812E7"/>
    <w:rsid w:val="00E815AF"/>
    <w:rsid w:val="00E83111"/>
    <w:rsid w:val="00E84274"/>
    <w:rsid w:val="00E85295"/>
    <w:rsid w:val="00E85876"/>
    <w:rsid w:val="00E85E8A"/>
    <w:rsid w:val="00E85EBE"/>
    <w:rsid w:val="00E866D1"/>
    <w:rsid w:val="00E86B11"/>
    <w:rsid w:val="00E8734A"/>
    <w:rsid w:val="00E901B8"/>
    <w:rsid w:val="00E912AE"/>
    <w:rsid w:val="00E930A0"/>
    <w:rsid w:val="00E949D3"/>
    <w:rsid w:val="00E952A8"/>
    <w:rsid w:val="00E9555D"/>
    <w:rsid w:val="00E96033"/>
    <w:rsid w:val="00E960C1"/>
    <w:rsid w:val="00E97147"/>
    <w:rsid w:val="00E97DD2"/>
    <w:rsid w:val="00EA03B6"/>
    <w:rsid w:val="00EA0976"/>
    <w:rsid w:val="00EA0F51"/>
    <w:rsid w:val="00EA16A9"/>
    <w:rsid w:val="00EA1AB2"/>
    <w:rsid w:val="00EA2D1A"/>
    <w:rsid w:val="00EA4119"/>
    <w:rsid w:val="00EA46DE"/>
    <w:rsid w:val="00EA5F4A"/>
    <w:rsid w:val="00EA60E2"/>
    <w:rsid w:val="00EB09E1"/>
    <w:rsid w:val="00EB0BA6"/>
    <w:rsid w:val="00EB1195"/>
    <w:rsid w:val="00EB13B5"/>
    <w:rsid w:val="00EB46D8"/>
    <w:rsid w:val="00EB4C88"/>
    <w:rsid w:val="00EB4DB2"/>
    <w:rsid w:val="00EB5591"/>
    <w:rsid w:val="00EB5FFD"/>
    <w:rsid w:val="00EB6372"/>
    <w:rsid w:val="00EC0243"/>
    <w:rsid w:val="00EC032C"/>
    <w:rsid w:val="00EC0396"/>
    <w:rsid w:val="00EC1772"/>
    <w:rsid w:val="00EC1B03"/>
    <w:rsid w:val="00EC2D1D"/>
    <w:rsid w:val="00EC31DB"/>
    <w:rsid w:val="00EC331B"/>
    <w:rsid w:val="00EC37E3"/>
    <w:rsid w:val="00EC41A3"/>
    <w:rsid w:val="00EC5299"/>
    <w:rsid w:val="00EC651D"/>
    <w:rsid w:val="00EC66EF"/>
    <w:rsid w:val="00ED03C1"/>
    <w:rsid w:val="00ED215F"/>
    <w:rsid w:val="00ED335B"/>
    <w:rsid w:val="00ED3649"/>
    <w:rsid w:val="00ED4E3F"/>
    <w:rsid w:val="00ED535F"/>
    <w:rsid w:val="00ED57B3"/>
    <w:rsid w:val="00ED6522"/>
    <w:rsid w:val="00ED6765"/>
    <w:rsid w:val="00ED70E2"/>
    <w:rsid w:val="00EE0481"/>
    <w:rsid w:val="00EE1027"/>
    <w:rsid w:val="00EE1515"/>
    <w:rsid w:val="00EE1637"/>
    <w:rsid w:val="00EE236C"/>
    <w:rsid w:val="00EE2645"/>
    <w:rsid w:val="00EE2B58"/>
    <w:rsid w:val="00EE2B7B"/>
    <w:rsid w:val="00EE438F"/>
    <w:rsid w:val="00EE4A83"/>
    <w:rsid w:val="00EE5070"/>
    <w:rsid w:val="00EE62F2"/>
    <w:rsid w:val="00EE6951"/>
    <w:rsid w:val="00EE788B"/>
    <w:rsid w:val="00EE7BD3"/>
    <w:rsid w:val="00EE7EBB"/>
    <w:rsid w:val="00EF0F1E"/>
    <w:rsid w:val="00EF0F5A"/>
    <w:rsid w:val="00EF2416"/>
    <w:rsid w:val="00EF25EC"/>
    <w:rsid w:val="00EF5FA7"/>
    <w:rsid w:val="00EF70E7"/>
    <w:rsid w:val="00F00F25"/>
    <w:rsid w:val="00F02DE8"/>
    <w:rsid w:val="00F03AA7"/>
    <w:rsid w:val="00F04E4A"/>
    <w:rsid w:val="00F057EB"/>
    <w:rsid w:val="00F05F69"/>
    <w:rsid w:val="00F06893"/>
    <w:rsid w:val="00F06F3B"/>
    <w:rsid w:val="00F07327"/>
    <w:rsid w:val="00F1011E"/>
    <w:rsid w:val="00F115FB"/>
    <w:rsid w:val="00F124FB"/>
    <w:rsid w:val="00F125DE"/>
    <w:rsid w:val="00F13558"/>
    <w:rsid w:val="00F13D85"/>
    <w:rsid w:val="00F13E29"/>
    <w:rsid w:val="00F15B03"/>
    <w:rsid w:val="00F16E10"/>
    <w:rsid w:val="00F20EFD"/>
    <w:rsid w:val="00F21B85"/>
    <w:rsid w:val="00F2214C"/>
    <w:rsid w:val="00F239D9"/>
    <w:rsid w:val="00F2458E"/>
    <w:rsid w:val="00F2562A"/>
    <w:rsid w:val="00F25CC7"/>
    <w:rsid w:val="00F320DC"/>
    <w:rsid w:val="00F32297"/>
    <w:rsid w:val="00F33977"/>
    <w:rsid w:val="00F36453"/>
    <w:rsid w:val="00F37B85"/>
    <w:rsid w:val="00F405A0"/>
    <w:rsid w:val="00F40731"/>
    <w:rsid w:val="00F42492"/>
    <w:rsid w:val="00F42EB9"/>
    <w:rsid w:val="00F43407"/>
    <w:rsid w:val="00F44C96"/>
    <w:rsid w:val="00F4563C"/>
    <w:rsid w:val="00F46231"/>
    <w:rsid w:val="00F46F95"/>
    <w:rsid w:val="00F4779A"/>
    <w:rsid w:val="00F50A69"/>
    <w:rsid w:val="00F523E6"/>
    <w:rsid w:val="00F526BA"/>
    <w:rsid w:val="00F52904"/>
    <w:rsid w:val="00F53037"/>
    <w:rsid w:val="00F5325C"/>
    <w:rsid w:val="00F53C89"/>
    <w:rsid w:val="00F56A43"/>
    <w:rsid w:val="00F56F79"/>
    <w:rsid w:val="00F5718C"/>
    <w:rsid w:val="00F57AFA"/>
    <w:rsid w:val="00F60979"/>
    <w:rsid w:val="00F609E1"/>
    <w:rsid w:val="00F60F97"/>
    <w:rsid w:val="00F61204"/>
    <w:rsid w:val="00F62232"/>
    <w:rsid w:val="00F625EA"/>
    <w:rsid w:val="00F62CDE"/>
    <w:rsid w:val="00F6330E"/>
    <w:rsid w:val="00F63B92"/>
    <w:rsid w:val="00F64570"/>
    <w:rsid w:val="00F64AB1"/>
    <w:rsid w:val="00F65278"/>
    <w:rsid w:val="00F657A1"/>
    <w:rsid w:val="00F66F87"/>
    <w:rsid w:val="00F67A35"/>
    <w:rsid w:val="00F719F8"/>
    <w:rsid w:val="00F71D51"/>
    <w:rsid w:val="00F721B3"/>
    <w:rsid w:val="00F75653"/>
    <w:rsid w:val="00F76B8A"/>
    <w:rsid w:val="00F76DF4"/>
    <w:rsid w:val="00F7752E"/>
    <w:rsid w:val="00F800CA"/>
    <w:rsid w:val="00F80665"/>
    <w:rsid w:val="00F81D37"/>
    <w:rsid w:val="00F81E9F"/>
    <w:rsid w:val="00F82D30"/>
    <w:rsid w:val="00F8486E"/>
    <w:rsid w:val="00F8502E"/>
    <w:rsid w:val="00F858B0"/>
    <w:rsid w:val="00F8709D"/>
    <w:rsid w:val="00F8735C"/>
    <w:rsid w:val="00F87712"/>
    <w:rsid w:val="00F87744"/>
    <w:rsid w:val="00F87AC5"/>
    <w:rsid w:val="00F90F1D"/>
    <w:rsid w:val="00F92CB0"/>
    <w:rsid w:val="00F94B4D"/>
    <w:rsid w:val="00F94D55"/>
    <w:rsid w:val="00F94E17"/>
    <w:rsid w:val="00F954E7"/>
    <w:rsid w:val="00F95D6A"/>
    <w:rsid w:val="00F97E36"/>
    <w:rsid w:val="00FA09AD"/>
    <w:rsid w:val="00FA26C0"/>
    <w:rsid w:val="00FA30C8"/>
    <w:rsid w:val="00FA3FC2"/>
    <w:rsid w:val="00FA4106"/>
    <w:rsid w:val="00FA4212"/>
    <w:rsid w:val="00FA4D1D"/>
    <w:rsid w:val="00FB39F5"/>
    <w:rsid w:val="00FB3B69"/>
    <w:rsid w:val="00FB4899"/>
    <w:rsid w:val="00FB49E4"/>
    <w:rsid w:val="00FB4EB0"/>
    <w:rsid w:val="00FB537A"/>
    <w:rsid w:val="00FB558D"/>
    <w:rsid w:val="00FB6678"/>
    <w:rsid w:val="00FC1542"/>
    <w:rsid w:val="00FC172B"/>
    <w:rsid w:val="00FC1E69"/>
    <w:rsid w:val="00FC514C"/>
    <w:rsid w:val="00FC558E"/>
    <w:rsid w:val="00FC6FDB"/>
    <w:rsid w:val="00FC7573"/>
    <w:rsid w:val="00FD0F7F"/>
    <w:rsid w:val="00FE0685"/>
    <w:rsid w:val="00FE167C"/>
    <w:rsid w:val="00FE211E"/>
    <w:rsid w:val="00FE3A66"/>
    <w:rsid w:val="00FE4EAC"/>
    <w:rsid w:val="00FE564C"/>
    <w:rsid w:val="00FE5865"/>
    <w:rsid w:val="00FE59C4"/>
    <w:rsid w:val="00FE6015"/>
    <w:rsid w:val="00FE7E6C"/>
    <w:rsid w:val="00FF0D81"/>
    <w:rsid w:val="00FF2A44"/>
    <w:rsid w:val="00FF41D1"/>
    <w:rsid w:val="00FF446E"/>
    <w:rsid w:val="00FF5782"/>
    <w:rsid w:val="00FF6C44"/>
    <w:rsid w:val="0137DBD2"/>
    <w:rsid w:val="014F0C5A"/>
    <w:rsid w:val="02263982"/>
    <w:rsid w:val="0273397F"/>
    <w:rsid w:val="027FC23B"/>
    <w:rsid w:val="036E0E82"/>
    <w:rsid w:val="0380B06F"/>
    <w:rsid w:val="039DF24F"/>
    <w:rsid w:val="03CCE60D"/>
    <w:rsid w:val="04178AD4"/>
    <w:rsid w:val="04A8A34B"/>
    <w:rsid w:val="05638E50"/>
    <w:rsid w:val="058F9590"/>
    <w:rsid w:val="05E7222D"/>
    <w:rsid w:val="060A22B7"/>
    <w:rsid w:val="062D7EAB"/>
    <w:rsid w:val="065A3A56"/>
    <w:rsid w:val="06B6A2D2"/>
    <w:rsid w:val="06DB9B10"/>
    <w:rsid w:val="074B976D"/>
    <w:rsid w:val="078FD820"/>
    <w:rsid w:val="07961269"/>
    <w:rsid w:val="07C6D998"/>
    <w:rsid w:val="090665C3"/>
    <w:rsid w:val="0909958A"/>
    <w:rsid w:val="093D130D"/>
    <w:rsid w:val="096783AE"/>
    <w:rsid w:val="09A764D4"/>
    <w:rsid w:val="09D9C57F"/>
    <w:rsid w:val="0A5773E6"/>
    <w:rsid w:val="0A71AB17"/>
    <w:rsid w:val="0A7E891B"/>
    <w:rsid w:val="0AC4C1CD"/>
    <w:rsid w:val="0AF308A6"/>
    <w:rsid w:val="0AF7A447"/>
    <w:rsid w:val="0B66581C"/>
    <w:rsid w:val="0B992BC9"/>
    <w:rsid w:val="0BD209FD"/>
    <w:rsid w:val="0BDA87A8"/>
    <w:rsid w:val="0BDD6F8C"/>
    <w:rsid w:val="0BE1A6F2"/>
    <w:rsid w:val="0C3B2EAC"/>
    <w:rsid w:val="0C5472A3"/>
    <w:rsid w:val="0C8328EB"/>
    <w:rsid w:val="0D3D40ED"/>
    <w:rsid w:val="0D6F3681"/>
    <w:rsid w:val="0DC36FC1"/>
    <w:rsid w:val="0DC5723C"/>
    <w:rsid w:val="0E572BDC"/>
    <w:rsid w:val="0E7A294E"/>
    <w:rsid w:val="0EB8D7A8"/>
    <w:rsid w:val="10740C16"/>
    <w:rsid w:val="10ECC7FD"/>
    <w:rsid w:val="111AC9B8"/>
    <w:rsid w:val="1127B607"/>
    <w:rsid w:val="115AFBD3"/>
    <w:rsid w:val="11C134CA"/>
    <w:rsid w:val="11C30434"/>
    <w:rsid w:val="11FC9BEF"/>
    <w:rsid w:val="127B2B01"/>
    <w:rsid w:val="12E5F5BD"/>
    <w:rsid w:val="12E7E0F3"/>
    <w:rsid w:val="1328019B"/>
    <w:rsid w:val="132F3A32"/>
    <w:rsid w:val="13886B54"/>
    <w:rsid w:val="13C12E66"/>
    <w:rsid w:val="140852B7"/>
    <w:rsid w:val="14131E93"/>
    <w:rsid w:val="1414D088"/>
    <w:rsid w:val="14732650"/>
    <w:rsid w:val="14930DE4"/>
    <w:rsid w:val="149667F5"/>
    <w:rsid w:val="153E6D3F"/>
    <w:rsid w:val="15687B3E"/>
    <w:rsid w:val="159329A7"/>
    <w:rsid w:val="15AF4BA5"/>
    <w:rsid w:val="15ED96F0"/>
    <w:rsid w:val="168B976C"/>
    <w:rsid w:val="16ADF37D"/>
    <w:rsid w:val="17AEEE70"/>
    <w:rsid w:val="17C3D340"/>
    <w:rsid w:val="17CFCCAE"/>
    <w:rsid w:val="181F6EA3"/>
    <w:rsid w:val="1882D5D6"/>
    <w:rsid w:val="18B1A6AB"/>
    <w:rsid w:val="18BEB69F"/>
    <w:rsid w:val="1928E9D3"/>
    <w:rsid w:val="1930FB75"/>
    <w:rsid w:val="1A084E8F"/>
    <w:rsid w:val="1A18C2B1"/>
    <w:rsid w:val="1AC856EA"/>
    <w:rsid w:val="1B24DEAE"/>
    <w:rsid w:val="1B270C65"/>
    <w:rsid w:val="1B34D4ED"/>
    <w:rsid w:val="1B59351E"/>
    <w:rsid w:val="1BEA46A7"/>
    <w:rsid w:val="1C082160"/>
    <w:rsid w:val="1C520C5C"/>
    <w:rsid w:val="1CEF29AA"/>
    <w:rsid w:val="1D5072E8"/>
    <w:rsid w:val="1DDF6BAA"/>
    <w:rsid w:val="1E16C410"/>
    <w:rsid w:val="1E33AD06"/>
    <w:rsid w:val="1E54161B"/>
    <w:rsid w:val="1E787C2C"/>
    <w:rsid w:val="1E97FBB9"/>
    <w:rsid w:val="1EB85628"/>
    <w:rsid w:val="1EC70CB0"/>
    <w:rsid w:val="1EE95273"/>
    <w:rsid w:val="1F273AD0"/>
    <w:rsid w:val="1F9FD569"/>
    <w:rsid w:val="1FD3AD15"/>
    <w:rsid w:val="20261885"/>
    <w:rsid w:val="2048E0BE"/>
    <w:rsid w:val="20AE1B4A"/>
    <w:rsid w:val="20BFFABB"/>
    <w:rsid w:val="20DDB06B"/>
    <w:rsid w:val="21036577"/>
    <w:rsid w:val="21240E95"/>
    <w:rsid w:val="2170FAD9"/>
    <w:rsid w:val="2197C5C7"/>
    <w:rsid w:val="21A0B832"/>
    <w:rsid w:val="21A92A6F"/>
    <w:rsid w:val="221154B6"/>
    <w:rsid w:val="22B9B758"/>
    <w:rsid w:val="2326B204"/>
    <w:rsid w:val="23704D7D"/>
    <w:rsid w:val="23B0BE22"/>
    <w:rsid w:val="23E0EE23"/>
    <w:rsid w:val="244DC3B7"/>
    <w:rsid w:val="2483838C"/>
    <w:rsid w:val="2501A4B3"/>
    <w:rsid w:val="25155710"/>
    <w:rsid w:val="251C1F3D"/>
    <w:rsid w:val="251D58E9"/>
    <w:rsid w:val="25234D0D"/>
    <w:rsid w:val="257291A0"/>
    <w:rsid w:val="258FF760"/>
    <w:rsid w:val="25BB1574"/>
    <w:rsid w:val="25DC6A6E"/>
    <w:rsid w:val="26F2BE39"/>
    <w:rsid w:val="271606B7"/>
    <w:rsid w:val="2732620E"/>
    <w:rsid w:val="27CD13B6"/>
    <w:rsid w:val="27DE0B42"/>
    <w:rsid w:val="27EB6424"/>
    <w:rsid w:val="280BA2AE"/>
    <w:rsid w:val="28300F65"/>
    <w:rsid w:val="28453191"/>
    <w:rsid w:val="28B729D8"/>
    <w:rsid w:val="28BD638A"/>
    <w:rsid w:val="28D84344"/>
    <w:rsid w:val="28E87F07"/>
    <w:rsid w:val="29338447"/>
    <w:rsid w:val="29571C6D"/>
    <w:rsid w:val="29A63948"/>
    <w:rsid w:val="29E23E91"/>
    <w:rsid w:val="29E52538"/>
    <w:rsid w:val="29FE8310"/>
    <w:rsid w:val="2A391DC7"/>
    <w:rsid w:val="2A5756A6"/>
    <w:rsid w:val="2A750355"/>
    <w:rsid w:val="2B3E0B3F"/>
    <w:rsid w:val="2BB865E7"/>
    <w:rsid w:val="2BC2A0E3"/>
    <w:rsid w:val="2BD18664"/>
    <w:rsid w:val="2C3F121B"/>
    <w:rsid w:val="2C50DB4C"/>
    <w:rsid w:val="2C5E5CC5"/>
    <w:rsid w:val="2C834080"/>
    <w:rsid w:val="2C8C452B"/>
    <w:rsid w:val="2CDA7789"/>
    <w:rsid w:val="2DBA94A1"/>
    <w:rsid w:val="2DE1E477"/>
    <w:rsid w:val="2E06BCF7"/>
    <w:rsid w:val="2E16A3F1"/>
    <w:rsid w:val="2E3C7B3F"/>
    <w:rsid w:val="2E42973A"/>
    <w:rsid w:val="2E502601"/>
    <w:rsid w:val="2E775505"/>
    <w:rsid w:val="2E7AA00D"/>
    <w:rsid w:val="2E7F32D0"/>
    <w:rsid w:val="2F27AC9F"/>
    <w:rsid w:val="2F39A70A"/>
    <w:rsid w:val="2F4B1B96"/>
    <w:rsid w:val="2F55C2E9"/>
    <w:rsid w:val="2F584FBB"/>
    <w:rsid w:val="2F8F083D"/>
    <w:rsid w:val="2FCCF3C4"/>
    <w:rsid w:val="2FECD75E"/>
    <w:rsid w:val="2FFFF0BC"/>
    <w:rsid w:val="3000D2BA"/>
    <w:rsid w:val="30F015C0"/>
    <w:rsid w:val="312FF6C7"/>
    <w:rsid w:val="3139311E"/>
    <w:rsid w:val="3144923B"/>
    <w:rsid w:val="31A0E120"/>
    <w:rsid w:val="31AD09CC"/>
    <w:rsid w:val="31F025CB"/>
    <w:rsid w:val="322C7AFC"/>
    <w:rsid w:val="325EEA95"/>
    <w:rsid w:val="32615BFC"/>
    <w:rsid w:val="3290BD9E"/>
    <w:rsid w:val="32D2007C"/>
    <w:rsid w:val="336372F2"/>
    <w:rsid w:val="33894296"/>
    <w:rsid w:val="33F3A8B2"/>
    <w:rsid w:val="346859AA"/>
    <w:rsid w:val="3474A831"/>
    <w:rsid w:val="34A57395"/>
    <w:rsid w:val="34AE0F14"/>
    <w:rsid w:val="34CB4C97"/>
    <w:rsid w:val="34CFCBE7"/>
    <w:rsid w:val="34ED2CBD"/>
    <w:rsid w:val="35307D53"/>
    <w:rsid w:val="35382B2B"/>
    <w:rsid w:val="3554D196"/>
    <w:rsid w:val="358FCB43"/>
    <w:rsid w:val="36A48CBD"/>
    <w:rsid w:val="36D9427A"/>
    <w:rsid w:val="36FA4B5D"/>
    <w:rsid w:val="36FB9440"/>
    <w:rsid w:val="37000AAD"/>
    <w:rsid w:val="375C2379"/>
    <w:rsid w:val="3798D1FE"/>
    <w:rsid w:val="37D479AD"/>
    <w:rsid w:val="382C6C6B"/>
    <w:rsid w:val="38636FB9"/>
    <w:rsid w:val="387C3986"/>
    <w:rsid w:val="38BA6C5A"/>
    <w:rsid w:val="39303815"/>
    <w:rsid w:val="397FA98E"/>
    <w:rsid w:val="39A3A744"/>
    <w:rsid w:val="3A1B2426"/>
    <w:rsid w:val="3A6DD291"/>
    <w:rsid w:val="3A78FA63"/>
    <w:rsid w:val="3A9804F1"/>
    <w:rsid w:val="3ABD3509"/>
    <w:rsid w:val="3AC03A13"/>
    <w:rsid w:val="3B1F59F4"/>
    <w:rsid w:val="3B3508F9"/>
    <w:rsid w:val="3B7BC0F7"/>
    <w:rsid w:val="3BE208EB"/>
    <w:rsid w:val="3C3C2E23"/>
    <w:rsid w:val="3C3FA7E4"/>
    <w:rsid w:val="3C4DC1E7"/>
    <w:rsid w:val="3CE3D0FF"/>
    <w:rsid w:val="3CED83C8"/>
    <w:rsid w:val="3D4FDF4B"/>
    <w:rsid w:val="3D69BF2D"/>
    <w:rsid w:val="3DC136E4"/>
    <w:rsid w:val="3DDE0538"/>
    <w:rsid w:val="3E0786DC"/>
    <w:rsid w:val="3E0DAA5C"/>
    <w:rsid w:val="3E2AE0C0"/>
    <w:rsid w:val="3E4AAFF5"/>
    <w:rsid w:val="3E4D8085"/>
    <w:rsid w:val="3E8F1CC1"/>
    <w:rsid w:val="3E926AD6"/>
    <w:rsid w:val="3EAB4053"/>
    <w:rsid w:val="3EBF9AA2"/>
    <w:rsid w:val="3EE5FCD0"/>
    <w:rsid w:val="3F3A17C5"/>
    <w:rsid w:val="3FA88296"/>
    <w:rsid w:val="3FB20314"/>
    <w:rsid w:val="401B7AA8"/>
    <w:rsid w:val="40282C37"/>
    <w:rsid w:val="403A32EF"/>
    <w:rsid w:val="407882DE"/>
    <w:rsid w:val="4093B40A"/>
    <w:rsid w:val="41080DD2"/>
    <w:rsid w:val="413D9DD6"/>
    <w:rsid w:val="4244B5E4"/>
    <w:rsid w:val="42EB26F7"/>
    <w:rsid w:val="43501EE7"/>
    <w:rsid w:val="43541EAC"/>
    <w:rsid w:val="437237A4"/>
    <w:rsid w:val="438F975B"/>
    <w:rsid w:val="4392CBAB"/>
    <w:rsid w:val="4394DEC9"/>
    <w:rsid w:val="439E62BC"/>
    <w:rsid w:val="43B41707"/>
    <w:rsid w:val="43C01172"/>
    <w:rsid w:val="4423E94E"/>
    <w:rsid w:val="444112A9"/>
    <w:rsid w:val="44465EF9"/>
    <w:rsid w:val="44CBE14F"/>
    <w:rsid w:val="4509220A"/>
    <w:rsid w:val="453664BA"/>
    <w:rsid w:val="45E8CDA3"/>
    <w:rsid w:val="465335CB"/>
    <w:rsid w:val="4676B5CB"/>
    <w:rsid w:val="467791CB"/>
    <w:rsid w:val="468C3DD3"/>
    <w:rsid w:val="469CAE4E"/>
    <w:rsid w:val="46EDD2CE"/>
    <w:rsid w:val="47517EA5"/>
    <w:rsid w:val="47835F88"/>
    <w:rsid w:val="47AA0A2E"/>
    <w:rsid w:val="47AA155B"/>
    <w:rsid w:val="47ED3EA1"/>
    <w:rsid w:val="47EFC67D"/>
    <w:rsid w:val="4800E4B4"/>
    <w:rsid w:val="4871FD1E"/>
    <w:rsid w:val="48A5B562"/>
    <w:rsid w:val="48C9924B"/>
    <w:rsid w:val="48CF8D58"/>
    <w:rsid w:val="48E5D697"/>
    <w:rsid w:val="493778C6"/>
    <w:rsid w:val="495B6E04"/>
    <w:rsid w:val="49A69137"/>
    <w:rsid w:val="4A1F5CCA"/>
    <w:rsid w:val="4A2193CA"/>
    <w:rsid w:val="4A22DE5D"/>
    <w:rsid w:val="4A6486F0"/>
    <w:rsid w:val="4ACEA534"/>
    <w:rsid w:val="4B022159"/>
    <w:rsid w:val="4B30BA1A"/>
    <w:rsid w:val="4B34A390"/>
    <w:rsid w:val="4B9E1988"/>
    <w:rsid w:val="4BA151E0"/>
    <w:rsid w:val="4C0991C4"/>
    <w:rsid w:val="4C63D44F"/>
    <w:rsid w:val="4D2E683F"/>
    <w:rsid w:val="4D34EB5F"/>
    <w:rsid w:val="4D483FF8"/>
    <w:rsid w:val="4D50BAD0"/>
    <w:rsid w:val="4D7A39C4"/>
    <w:rsid w:val="4D8DC3CD"/>
    <w:rsid w:val="4D8FDF15"/>
    <w:rsid w:val="4E9DF22B"/>
    <w:rsid w:val="4E9E8FB8"/>
    <w:rsid w:val="4ECB28BB"/>
    <w:rsid w:val="4F818C4B"/>
    <w:rsid w:val="4F90082A"/>
    <w:rsid w:val="4FBA7A7C"/>
    <w:rsid w:val="4FF508EC"/>
    <w:rsid w:val="50136B03"/>
    <w:rsid w:val="5034091A"/>
    <w:rsid w:val="507E4F3B"/>
    <w:rsid w:val="50C5AC4B"/>
    <w:rsid w:val="50CDA366"/>
    <w:rsid w:val="50DD7C79"/>
    <w:rsid w:val="50EAF43B"/>
    <w:rsid w:val="514B89A1"/>
    <w:rsid w:val="51569DFF"/>
    <w:rsid w:val="515E4F13"/>
    <w:rsid w:val="51D6C965"/>
    <w:rsid w:val="520ED471"/>
    <w:rsid w:val="53045704"/>
    <w:rsid w:val="53CEB592"/>
    <w:rsid w:val="540C2FCD"/>
    <w:rsid w:val="54955541"/>
    <w:rsid w:val="54A2697D"/>
    <w:rsid w:val="54C54638"/>
    <w:rsid w:val="551009FB"/>
    <w:rsid w:val="55934C25"/>
    <w:rsid w:val="5603007F"/>
    <w:rsid w:val="565A207C"/>
    <w:rsid w:val="568BE216"/>
    <w:rsid w:val="56DCA0E1"/>
    <w:rsid w:val="57797E1F"/>
    <w:rsid w:val="5783234B"/>
    <w:rsid w:val="58448625"/>
    <w:rsid w:val="58659EAC"/>
    <w:rsid w:val="58BB9343"/>
    <w:rsid w:val="58F3FEB2"/>
    <w:rsid w:val="58F5F36A"/>
    <w:rsid w:val="5972C1AB"/>
    <w:rsid w:val="59812749"/>
    <w:rsid w:val="59A7C2BD"/>
    <w:rsid w:val="5A053D48"/>
    <w:rsid w:val="5A67E231"/>
    <w:rsid w:val="5A9F2E1E"/>
    <w:rsid w:val="5AE4DDAD"/>
    <w:rsid w:val="5AF15175"/>
    <w:rsid w:val="5AFB4FCE"/>
    <w:rsid w:val="5B3CC115"/>
    <w:rsid w:val="5B9DFD42"/>
    <w:rsid w:val="5C0D570D"/>
    <w:rsid w:val="5C4545B5"/>
    <w:rsid w:val="5C49A66F"/>
    <w:rsid w:val="5C8AB639"/>
    <w:rsid w:val="5C9397A5"/>
    <w:rsid w:val="5CB69FEB"/>
    <w:rsid w:val="5D05B66F"/>
    <w:rsid w:val="5D9A1B72"/>
    <w:rsid w:val="5DCE0F01"/>
    <w:rsid w:val="5E918AEF"/>
    <w:rsid w:val="5E96665F"/>
    <w:rsid w:val="5EEB791C"/>
    <w:rsid w:val="5F3BFBD7"/>
    <w:rsid w:val="5F707FDA"/>
    <w:rsid w:val="5F7B4B51"/>
    <w:rsid w:val="5F983310"/>
    <w:rsid w:val="601B20B5"/>
    <w:rsid w:val="6087BE16"/>
    <w:rsid w:val="609C75D6"/>
    <w:rsid w:val="60F19735"/>
    <w:rsid w:val="613A2660"/>
    <w:rsid w:val="61958B16"/>
    <w:rsid w:val="61A254A0"/>
    <w:rsid w:val="61BD81EF"/>
    <w:rsid w:val="6231E9D1"/>
    <w:rsid w:val="62427ED8"/>
    <w:rsid w:val="6259C52D"/>
    <w:rsid w:val="62875E49"/>
    <w:rsid w:val="62FAA939"/>
    <w:rsid w:val="63A8D6EC"/>
    <w:rsid w:val="63AB66B3"/>
    <w:rsid w:val="63B6B4CC"/>
    <w:rsid w:val="6475958F"/>
    <w:rsid w:val="6477F306"/>
    <w:rsid w:val="6479F8EF"/>
    <w:rsid w:val="6482AB9E"/>
    <w:rsid w:val="64F789D9"/>
    <w:rsid w:val="65747156"/>
    <w:rsid w:val="6610F975"/>
    <w:rsid w:val="6616FDA2"/>
    <w:rsid w:val="664FD526"/>
    <w:rsid w:val="6658483C"/>
    <w:rsid w:val="667BAD0A"/>
    <w:rsid w:val="66BE89BA"/>
    <w:rsid w:val="66BE8EE3"/>
    <w:rsid w:val="67A7012E"/>
    <w:rsid w:val="6818890C"/>
    <w:rsid w:val="6869F6E2"/>
    <w:rsid w:val="68B6C0EF"/>
    <w:rsid w:val="68DD8109"/>
    <w:rsid w:val="690BC30A"/>
    <w:rsid w:val="694F79FA"/>
    <w:rsid w:val="6957EA49"/>
    <w:rsid w:val="6989C9CD"/>
    <w:rsid w:val="6A00F91E"/>
    <w:rsid w:val="6A37ACBB"/>
    <w:rsid w:val="6AAD995C"/>
    <w:rsid w:val="6AD9F61C"/>
    <w:rsid w:val="6B4E32E2"/>
    <w:rsid w:val="6B5EF849"/>
    <w:rsid w:val="6C8ECB13"/>
    <w:rsid w:val="6D00EDC4"/>
    <w:rsid w:val="6D0BC970"/>
    <w:rsid w:val="6D179454"/>
    <w:rsid w:val="6D3CAE72"/>
    <w:rsid w:val="6DE65EEE"/>
    <w:rsid w:val="6E8ADA85"/>
    <w:rsid w:val="6EBFA4DB"/>
    <w:rsid w:val="6EE975C6"/>
    <w:rsid w:val="6F012E2A"/>
    <w:rsid w:val="6F6A741C"/>
    <w:rsid w:val="6F901393"/>
    <w:rsid w:val="6FBDADB5"/>
    <w:rsid w:val="6FC6A4B6"/>
    <w:rsid w:val="6FF3C2AA"/>
    <w:rsid w:val="70055B7A"/>
    <w:rsid w:val="702E275E"/>
    <w:rsid w:val="70608A6E"/>
    <w:rsid w:val="70B82EBA"/>
    <w:rsid w:val="70D6C608"/>
    <w:rsid w:val="70EB72B3"/>
    <w:rsid w:val="70F89638"/>
    <w:rsid w:val="71087E7D"/>
    <w:rsid w:val="714DD112"/>
    <w:rsid w:val="715240FE"/>
    <w:rsid w:val="7176B7D6"/>
    <w:rsid w:val="71AE7514"/>
    <w:rsid w:val="723DB9F1"/>
    <w:rsid w:val="7257B705"/>
    <w:rsid w:val="7263FFF2"/>
    <w:rsid w:val="72CAA913"/>
    <w:rsid w:val="7326B442"/>
    <w:rsid w:val="73620C1D"/>
    <w:rsid w:val="742B1783"/>
    <w:rsid w:val="74B2D001"/>
    <w:rsid w:val="74B38798"/>
    <w:rsid w:val="74B5FEF1"/>
    <w:rsid w:val="74C1D363"/>
    <w:rsid w:val="74CE8AA2"/>
    <w:rsid w:val="751A6AA7"/>
    <w:rsid w:val="751FDFF3"/>
    <w:rsid w:val="7525DA8D"/>
    <w:rsid w:val="754710AC"/>
    <w:rsid w:val="75802E42"/>
    <w:rsid w:val="75DE7F92"/>
    <w:rsid w:val="768C9475"/>
    <w:rsid w:val="76921BF0"/>
    <w:rsid w:val="76E0FD3F"/>
    <w:rsid w:val="76FF8C6A"/>
    <w:rsid w:val="7700CDBE"/>
    <w:rsid w:val="7741E31C"/>
    <w:rsid w:val="774845B7"/>
    <w:rsid w:val="776D6350"/>
    <w:rsid w:val="77C58FAE"/>
    <w:rsid w:val="78926ED8"/>
    <w:rsid w:val="793B51F4"/>
    <w:rsid w:val="793BC03C"/>
    <w:rsid w:val="7940DBD2"/>
    <w:rsid w:val="7961345E"/>
    <w:rsid w:val="799F306E"/>
    <w:rsid w:val="7A5D23DA"/>
    <w:rsid w:val="7ABBD075"/>
    <w:rsid w:val="7AC20B76"/>
    <w:rsid w:val="7ACE0FE0"/>
    <w:rsid w:val="7B061EAD"/>
    <w:rsid w:val="7B94E780"/>
    <w:rsid w:val="7C75282F"/>
    <w:rsid w:val="7CB0FD18"/>
    <w:rsid w:val="7CBEBC1F"/>
    <w:rsid w:val="7D71D1EE"/>
    <w:rsid w:val="7D7C3A20"/>
    <w:rsid w:val="7D9F4D47"/>
    <w:rsid w:val="7DEE42F5"/>
    <w:rsid w:val="7E06A0D6"/>
    <w:rsid w:val="7E406363"/>
    <w:rsid w:val="7E86204A"/>
    <w:rsid w:val="7EDCFBDA"/>
    <w:rsid w:val="7F685B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73AB4"/>
  <w15:docId w15:val="{3F9825EE-7816-413B-B232-1841CEE506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2" w:semiHidden="1" w:unhideWhenUsed="1" w:qFormat="1"/>
    <w:lsdException w:name="heading 3" w:uiPriority="3" w:semiHidden="1" w:unhideWhenUsed="1" w:qFormat="1"/>
    <w:lsdException w:name="heading 4" w:uiPriority="4" w:semiHidden="1" w:unhideWhenUsed="1" w:qFormat="1"/>
    <w:lsdException w:name="heading 5" w:uiPriority="5" w:semiHidden="1" w:qFormat="1"/>
    <w:lsdException w:name="heading 6" w:uiPriority="9" w:semiHidden="1" w:qFormat="1"/>
    <w:lsdException w:name="heading 7" w:uiPriority="19" w:semiHidden="1" w:qFormat="1"/>
    <w:lsdException w:name="heading 8" w:uiPriority="19"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20"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copy"/>
    <w:qFormat/>
    <w:rsid w:val="00DE06FD"/>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C0FEA"/>
    <w:pPr>
      <w:keepNext/>
      <w:outlineLvl w:val="0"/>
    </w:pPr>
    <w:rPr>
      <w:rFonts w:ascii="Arial" w:hAnsi="Arial" w:cs="Arial"/>
      <w:b/>
      <w:bCs/>
      <w:color w:val="1B5E7F"/>
      <w:kern w:val="28"/>
      <w:sz w:val="44"/>
      <w:szCs w:val="18"/>
      <w14:ligatures w14:val="standardContextual"/>
    </w:rPr>
  </w:style>
  <w:style w:type="paragraph" w:styleId="Heading2">
    <w:name w:val="heading 2"/>
    <w:next w:val="Normal"/>
    <w:link w:val="Heading2Char"/>
    <w:uiPriority w:val="3"/>
    <w:qFormat/>
    <w:rsid w:val="00384FA1"/>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5"/>
    <w:qFormat/>
    <w:rsid w:val="00384FA1"/>
    <w:pPr>
      <w:keepNext/>
      <w:spacing w:before="300" w:after="60"/>
      <w:outlineLvl w:val="2"/>
    </w:pPr>
    <w:rPr>
      <w:rFonts w:ascii="Arial" w:hAnsi="Arial" w:cs="Arial"/>
      <w:color w:val="3265A3" w:themeColor="text2"/>
      <w:kern w:val="28"/>
      <w:sz w:val="28"/>
      <w:szCs w:val="24"/>
      <w14:ligatures w14:val="standardContextual"/>
    </w:rPr>
  </w:style>
  <w:style w:type="paragraph" w:styleId="Heading4">
    <w:name w:val="heading 4"/>
    <w:next w:val="Normal"/>
    <w:link w:val="Heading4Char"/>
    <w:uiPriority w:val="6"/>
    <w:qFormat/>
    <w:rsid w:val="00384FA1"/>
    <w:pPr>
      <w:keepNext/>
      <w:spacing w:before="300" w:after="60"/>
      <w:outlineLvl w:val="3"/>
    </w:pPr>
    <w:rPr>
      <w:rFonts w:ascii="Arial Bold" w:hAnsi="Arial Bold" w:eastAsia="MS Mincho"/>
      <w:b/>
      <w:color w:val="231F20" w:themeColor="background1"/>
      <w:kern w:val="28"/>
      <w:sz w:val="26"/>
      <w14:ligatures w14:val="standardContextual"/>
    </w:rPr>
  </w:style>
  <w:style w:type="paragraph" w:styleId="Heading5">
    <w:name w:val="heading 5"/>
    <w:next w:val="Normal"/>
    <w:link w:val="Heading5Char"/>
    <w:uiPriority w:val="8"/>
    <w:qFormat/>
    <w:rsid w:val="00A37438"/>
    <w:pPr>
      <w:keepNext/>
      <w:keepLines/>
      <w:spacing w:before="300" w:after="60"/>
      <w:outlineLvl w:val="4"/>
    </w:pPr>
    <w:rPr>
      <w:rFonts w:ascii="Arial Bold" w:hAnsi="Arial Bold" w:cs="Arial (Headings CS)" w:eastAsiaTheme="majorEastAsia"/>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hAnsi="Arial Bold" w:cs="Arial (Headings CS)" w:eastAsiaTheme="majorEastAsia"/>
      <w:b/>
      <w:color w:val="69BF5C" w:themeColor="accent6"/>
      <w:kern w:val="28"/>
      <w:sz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3"/>
    <w:rsid w:val="00384FA1"/>
    <w:rPr>
      <w:rFonts w:ascii="Arial Bold" w:hAnsi="Arial Bold" w:cs="Arial"/>
      <w:b/>
      <w:color w:val="005EB8"/>
      <w:kern w:val="28"/>
      <w:sz w:val="32"/>
      <w:szCs w:val="24"/>
      <w14:ligatures w14:val="standardContextual"/>
    </w:rPr>
  </w:style>
  <w:style w:type="character" w:styleId="Heading1Char" w:customStyle="1">
    <w:name w:val="Heading 1 Char"/>
    <w:basedOn w:val="DefaultParagraphFont"/>
    <w:link w:val="Heading1"/>
    <w:uiPriority w:val="2"/>
    <w:semiHidden/>
    <w:rsid w:val="006C0FEA"/>
    <w:rPr>
      <w:rFonts w:ascii="Arial" w:hAnsi="Arial" w:cs="Arial"/>
      <w:b/>
      <w:bCs/>
      <w:color w:val="1B5E7F"/>
      <w:kern w:val="28"/>
      <w:sz w:val="44"/>
      <w:szCs w:val="18"/>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D93D0D"/>
    <w:pPr>
      <w:spacing w:after="180"/>
      <w:ind w:firstLine="360"/>
    </w:pPr>
  </w:style>
  <w:style w:type="character" w:styleId="Heading3Char" w:customStyle="1">
    <w:name w:val="Heading 3 Char"/>
    <w:basedOn w:val="DefaultParagraphFont"/>
    <w:link w:val="Heading3"/>
    <w:uiPriority w:val="5"/>
    <w:rsid w:val="00384FA1"/>
    <w:rPr>
      <w:rFonts w:ascii="Arial" w:hAnsi="Arial" w:cs="Arial"/>
      <w:color w:val="3265A3" w:themeColor="text2"/>
      <w:kern w:val="28"/>
      <w:sz w:val="28"/>
      <w:szCs w:val="24"/>
      <w14:ligatures w14:val="standardContextual"/>
    </w:rPr>
  </w:style>
  <w:style w:type="paragraph" w:styleId="Bulletlist" w:customStyle="1">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styleId="BulletlistChar" w:customStyle="1">
    <w:name w:val="Bullet list Char"/>
    <w:basedOn w:val="DefaultParagraphFont"/>
    <w:link w:val="Bulletlist"/>
    <w:uiPriority w:val="12"/>
    <w:rsid w:val="00484943"/>
    <w:rPr>
      <w:rFonts w:ascii="Arial" w:hAnsi="Arial" w:cs="FrutigerLTStd-Light"/>
      <w:color w:val="000000"/>
      <w:sz w:val="24"/>
      <w:szCs w:val="22"/>
    </w:rPr>
  </w:style>
  <w:style w:type="paragraph" w:styleId="Footnote-hanging" w:customStyle="1">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styleId="Footnote-hangingChar" w:customStyle="1">
    <w:name w:val="Footnote - hanging Char"/>
    <w:basedOn w:val="BulletlistChar"/>
    <w:link w:val="Footnote-hanging"/>
    <w:uiPriority w:val="12"/>
    <w:semiHidden/>
    <w:rsid w:val="00EA16A9"/>
    <w:rPr>
      <w:rFonts w:ascii="Arial" w:hAnsi="Arial" w:cs="FrutigerLTStd-Light"/>
      <w:color w:val="000000"/>
      <w:sz w:val="24"/>
      <w:szCs w:val="18"/>
    </w:rPr>
  </w:style>
  <w:style w:type="character" w:styleId="Heading4Char" w:customStyle="1">
    <w:name w:val="Heading 4 Char"/>
    <w:basedOn w:val="DefaultParagraphFont"/>
    <w:link w:val="Heading4"/>
    <w:uiPriority w:val="6"/>
    <w:rsid w:val="00384FA1"/>
    <w:rPr>
      <w:rFonts w:ascii="Arial Bold" w:hAnsi="Arial Bold" w:eastAsia="MS Mincho"/>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1B5E7F" w:themeColor="accent1"/>
      <w:u w:val="single"/>
    </w:rPr>
  </w:style>
  <w:style w:type="paragraph" w:styleId="Standfirst" w:customStyle="1">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styleId="StandfirstChar" w:customStyle="1">
    <w:name w:val="Standfirst Char"/>
    <w:basedOn w:val="Heading4Char"/>
    <w:link w:val="Standfirst"/>
    <w:uiPriority w:val="11"/>
    <w:semiHidden/>
    <w:rsid w:val="008D50ED"/>
    <w:rPr>
      <w:rFonts w:ascii="Arial" w:hAnsi="Arial" w:eastAsia="MS Mincho"/>
      <w:b/>
      <w:color w:val="000000"/>
      <w:kern w:val="28"/>
      <w:sz w:val="26"/>
      <w:szCs w:val="28"/>
      <w14:ligatures w14:val="standardContextual"/>
    </w:rPr>
  </w:style>
  <w:style w:type="paragraph" w:styleId="TOC1">
    <w:name w:val="toc 1"/>
    <w:basedOn w:val="Normal"/>
    <w:next w:val="Normal"/>
    <w:uiPriority w:val="39"/>
    <w:rsid w:val="000005C7"/>
    <w:pPr>
      <w:pBdr>
        <w:top w:val="single" w:color="E0F2DE" w:themeColor="accent6" w:themeTint="33" w:sz="4" w:space="4"/>
        <w:bottom w:val="single" w:color="E0F2DE" w:themeColor="accent6" w:themeTint="33" w:sz="4" w:space="4"/>
      </w:pBdr>
      <w:tabs>
        <w:tab w:val="right" w:pos="9854"/>
      </w:tabs>
    </w:pPr>
    <w:rPr>
      <w:b/>
      <w:noProof/>
      <w:color w:val="231F20" w:themeColor="background1"/>
      <w:sz w:val="28"/>
    </w:rPr>
  </w:style>
  <w:style w:type="paragraph" w:styleId="TOCHeading">
    <w:name w:val="TOC Heading"/>
    <w:basedOn w:val="Heading1"/>
    <w:next w:val="Normal"/>
    <w:uiPriority w:val="39"/>
    <w:qFormat/>
    <w:rsid w:val="000C24AF"/>
    <w:pPr>
      <w:keepLines/>
      <w:spacing w:before="480" w:line="276" w:lineRule="auto"/>
      <w:outlineLvl w:val="9"/>
    </w:pPr>
    <w:rPr>
      <w:rFonts w:asciiTheme="majorHAnsi" w:hAnsiTheme="majorHAnsi" w:eastAsiaTheme="majorEastAsia" w:cstheme="majorBidi"/>
      <w:kern w:val="0"/>
      <w:sz w:val="28"/>
      <w:szCs w:val="28"/>
      <w:lang w:val="en-US" w:eastAsia="ja-JP"/>
    </w:rPr>
  </w:style>
  <w:style w:type="paragraph" w:styleId="Footnoteseparator" w:customStyle="1">
    <w:name w:val="Footnote_separator"/>
    <w:basedOn w:val="Heading3"/>
    <w:link w:val="FootnoteseparatorChar"/>
    <w:uiPriority w:val="14"/>
    <w:semiHidden/>
    <w:rsid w:val="000C24AF"/>
    <w:rPr>
      <w:noProof/>
      <w:w w:val="200"/>
      <w:sz w:val="16"/>
      <w:szCs w:val="16"/>
    </w:rPr>
  </w:style>
  <w:style w:type="character" w:styleId="FootnoteseparatorChar" w:customStyle="1">
    <w:name w:val="Footnote_separator Char"/>
    <w:basedOn w:val="Heading3Char"/>
    <w:link w:val="Footnoteseparator"/>
    <w:uiPriority w:val="14"/>
    <w:semiHidden/>
    <w:rsid w:val="00EA16A9"/>
    <w:rPr>
      <w:rFonts w:ascii="Arial" w:hAnsi="Arial" w:cs="Arial"/>
      <w:noProof/>
      <w:color w:val="3265A3" w:themeColor="text2"/>
      <w:w w:val="200"/>
      <w:kern w:val="28"/>
      <w:sz w:val="16"/>
      <w:szCs w:val="16"/>
      <w14:ligatures w14:val="standardContextual"/>
    </w:rPr>
  </w:style>
  <w:style w:type="paragraph" w:styleId="Numberedlist" w:customStyle="1">
    <w:name w:val="Numbered list"/>
    <w:basedOn w:val="ListParagraph"/>
    <w:link w:val="NumberedlistChar"/>
    <w:uiPriority w:val="11"/>
    <w:qFormat/>
    <w:rsid w:val="00F721B3"/>
    <w:pPr>
      <w:numPr>
        <w:numId w:val="2"/>
      </w:numPr>
      <w:spacing w:after="240"/>
      <w:ind w:left="992" w:hanging="425"/>
      <w:contextualSpacing/>
    </w:pPr>
  </w:style>
  <w:style w:type="character" w:styleId="NumberedlistChar" w:customStyle="1">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1B5E7F" w:themeColor="accent1"/>
      <w:sz w:val="28"/>
    </w:rPr>
  </w:style>
  <w:style w:type="paragraph" w:styleId="TOC3">
    <w:name w:val="toc 3"/>
    <w:basedOn w:val="Normal"/>
    <w:next w:val="Normal"/>
    <w:autoRedefine/>
    <w:uiPriority w:val="39"/>
    <w:unhideWhenUsed/>
    <w:qFormat/>
    <w:rsid w:val="000C24AF"/>
    <w:pPr>
      <w:spacing w:after="100" w:line="276" w:lineRule="auto"/>
      <w:ind w:left="440"/>
      <w:textboxTightWrap w:val="none"/>
    </w:pPr>
    <w:rPr>
      <w:rFonts w:asciiTheme="minorHAnsi" w:hAnsiTheme="minorHAnsi" w:eastAsiaTheme="minorEastAsia" w:cstheme="minorBidi"/>
      <w:szCs w:val="22"/>
      <w:lang w:val="en-US" w:eastAsia="ja-JP"/>
    </w:rPr>
  </w:style>
  <w:style w:type="paragraph" w:styleId="Header">
    <w:name w:val="header"/>
    <w:basedOn w:val="Normal"/>
    <w:link w:val="HeaderChar"/>
    <w:uiPriority w:val="99"/>
    <w:semiHidden/>
    <w:rsid w:val="000005C7"/>
    <w:pPr>
      <w:pBdr>
        <w:bottom w:val="single" w:color="3A97C9" w:themeColor="accent2" w:sz="2" w:space="4"/>
      </w:pBdr>
      <w:tabs>
        <w:tab w:val="left" w:pos="9639"/>
      </w:tabs>
      <w:spacing w:after="0"/>
    </w:pPr>
    <w:rPr>
      <w:sz w:val="20"/>
    </w:rPr>
  </w:style>
  <w:style w:type="character" w:styleId="HeaderChar" w:customStyle="1">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styleId="FooterChar" w:customStyle="1">
    <w:name w:val="Footer Char"/>
    <w:basedOn w:val="DefaultParagraphFont"/>
    <w:link w:val="Footer"/>
    <w:uiPriority w:val="99"/>
    <w:semiHidden/>
    <w:rsid w:val="00EA16A9"/>
    <w:rPr>
      <w:rFonts w:ascii="Arial" w:hAnsi="Arial"/>
      <w:color w:val="000000"/>
      <w:spacing w:val="-4"/>
      <w:sz w:val="18"/>
      <w:szCs w:val="24"/>
    </w:rPr>
  </w:style>
  <w:style w:type="character" w:styleId="Strong">
    <w:name w:val="Strong"/>
    <w:aliases w:val="Bold"/>
    <w:uiPriority w:val="22"/>
    <w:qFormat/>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styleId="QuoteChar" w:customStyle="1">
    <w:name w:val="Quote Char"/>
    <w:basedOn w:val="DefaultParagraphFont"/>
    <w:link w:val="Quote"/>
    <w:uiPriority w:val="29"/>
    <w:semiHidden/>
    <w:rsid w:val="00EA16A9"/>
    <w:rPr>
      <w:rFonts w:asciiTheme="minorHAnsi" w:hAnsiTheme="minorHAnsi"/>
      <w:b/>
      <w:i/>
      <w:iCs/>
      <w:color w:val="000000"/>
      <w:sz w:val="30"/>
      <w:szCs w:val="24"/>
    </w:r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styleId="Publisheddate" w:customStyle="1">
    <w:name w:val="Published date"/>
    <w:basedOn w:val="Heading4"/>
    <w:link w:val="PublisheddateChar"/>
    <w:uiPriority w:val="22"/>
    <w:semiHidden/>
    <w:rsid w:val="00E5122E"/>
    <w:rPr>
      <w:b w:val="0"/>
      <w:sz w:val="30"/>
    </w:rPr>
  </w:style>
  <w:style w:type="character" w:styleId="PublisheddateChar" w:customStyle="1">
    <w:name w:val="Published date Char"/>
    <w:basedOn w:val="Heading4Char"/>
    <w:link w:val="Publisheddate"/>
    <w:uiPriority w:val="22"/>
    <w:semiHidden/>
    <w:rsid w:val="00EA16A9"/>
    <w:rPr>
      <w:rFonts w:ascii="Arial Bold" w:hAnsi="Arial Bold" w:eastAsia="MS Mincho"/>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TESpurpleChar" w:customStyle="1">
    <w:name w:val="NOTES purple Char"/>
    <w:basedOn w:val="DefaultParagraphFont"/>
    <w:link w:val="NOTESpurple"/>
    <w:uiPriority w:val="25"/>
    <w:semiHidden/>
    <w:rsid w:val="00EA16A9"/>
    <w:rPr>
      <w:rFonts w:ascii="Arial" w:hAnsi="Arial" w:cs="Arial"/>
      <w:color w:val="602050"/>
      <w:sz w:val="24"/>
    </w:rPr>
  </w:style>
  <w:style w:type="paragraph" w:styleId="NOTESpurple" w:customStyle="1">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styleId="Docmgmtheading" w:customStyle="1">
    <w:name w:val="Doc mgmt heading"/>
    <w:basedOn w:val="Normal"/>
    <w:link w:val="DocmgmtheadingChar"/>
    <w:uiPriority w:val="10"/>
    <w:semiHidden/>
    <w:unhideWhenUsed/>
    <w:qFormat/>
    <w:rsid w:val="00C37063"/>
    <w:rPr>
      <w:b/>
      <w:color w:val="1B5E7F" w:themeColor="accent1"/>
      <w:sz w:val="42"/>
      <w:szCs w:val="42"/>
    </w:rPr>
  </w:style>
  <w:style w:type="character" w:styleId="DocmgmtheadingChar" w:customStyle="1">
    <w:name w:val="Doc mgmt heading Char"/>
    <w:basedOn w:val="DefaultParagraphFont"/>
    <w:link w:val="Docmgmtheading"/>
    <w:uiPriority w:val="10"/>
    <w:semiHidden/>
    <w:rsid w:val="00853A57"/>
    <w:rPr>
      <w:rFonts w:ascii="Arial" w:hAnsi="Arial"/>
      <w:b/>
      <w:color w:val="1B5E7F" w:themeColor="accent1"/>
      <w:sz w:val="42"/>
      <w:szCs w:val="42"/>
    </w:rPr>
  </w:style>
  <w:style w:type="paragraph" w:styleId="Classification" w:customStyle="1">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styleId="Heading6Char" w:customStyle="1">
    <w:name w:val="Heading 6 Char"/>
    <w:basedOn w:val="DefaultParagraphFont"/>
    <w:link w:val="Heading6"/>
    <w:uiPriority w:val="9"/>
    <w:semiHidden/>
    <w:rsid w:val="00246075"/>
    <w:rPr>
      <w:rFonts w:ascii="Arial Bold" w:hAnsi="Arial Bold" w:cs="Arial (Headings CS)" w:eastAsiaTheme="majorEastAsia"/>
      <w:b/>
      <w:color w:val="69BF5C" w:themeColor="accent6"/>
      <w:kern w:val="28"/>
      <w:sz w:val="24"/>
      <w14:ligatures w14:val="standardContextual"/>
    </w:rPr>
  </w:style>
  <w:style w:type="character" w:styleId="Heading5Char" w:customStyle="1">
    <w:name w:val="Heading 5 Char"/>
    <w:basedOn w:val="DefaultParagraphFont"/>
    <w:link w:val="Heading5"/>
    <w:uiPriority w:val="8"/>
    <w:rsid w:val="00A37438"/>
    <w:rPr>
      <w:rFonts w:ascii="Arial Bold" w:hAnsi="Arial Bold" w:cs="Arial (Headings CS)" w:eastAsiaTheme="majorEastAsia"/>
      <w:b/>
      <w:kern w:val="28"/>
      <w:sz w:val="24"/>
      <w:szCs w:val="24"/>
      <w14:ligatures w14:val="standardContextual"/>
    </w:rPr>
  </w:style>
  <w:style w:type="paragraph" w:styleId="Subheading" w:customStyle="1">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styleId="h2numbered" w:customStyle="1">
    <w:name w:val="h2 numbered"/>
    <w:basedOn w:val="Heading2"/>
    <w:next w:val="Normal"/>
    <w:link w:val="h2numberedChar"/>
    <w:uiPriority w:val="4"/>
    <w:qFormat/>
    <w:rsid w:val="00C15176"/>
    <w:pPr>
      <w:numPr>
        <w:numId w:val="3"/>
      </w:numPr>
    </w:pPr>
  </w:style>
  <w:style w:type="paragraph" w:styleId="h3numbered" w:customStyle="1">
    <w:name w:val="h3 numbered"/>
    <w:basedOn w:val="Heading3"/>
    <w:next w:val="Normal"/>
    <w:link w:val="h3numberedChar"/>
    <w:uiPriority w:val="6"/>
    <w:qFormat/>
    <w:rsid w:val="00C15176"/>
    <w:pPr>
      <w:numPr>
        <w:ilvl w:val="1"/>
        <w:numId w:val="3"/>
      </w:numPr>
    </w:pPr>
  </w:style>
  <w:style w:type="character" w:styleId="h2numberedChar" w:customStyle="1">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styleId="h4numbered" w:customStyle="1">
    <w:name w:val="h4 numbered"/>
    <w:basedOn w:val="Heading4"/>
    <w:next w:val="Normal"/>
    <w:link w:val="h4numberedChar"/>
    <w:uiPriority w:val="7"/>
    <w:qFormat/>
    <w:rsid w:val="00C15176"/>
    <w:pPr>
      <w:numPr>
        <w:ilvl w:val="2"/>
        <w:numId w:val="3"/>
      </w:numPr>
    </w:pPr>
  </w:style>
  <w:style w:type="character" w:styleId="h3numberedChar" w:customStyle="1">
    <w:name w:val="h3 numbered Char"/>
    <w:basedOn w:val="Heading3Char"/>
    <w:link w:val="h3numbered"/>
    <w:uiPriority w:val="6"/>
    <w:rsid w:val="00BC5F53"/>
    <w:rPr>
      <w:rFonts w:ascii="Arial" w:hAnsi="Arial" w:cs="Arial"/>
      <w:color w:val="3265A3" w:themeColor="text2"/>
      <w:kern w:val="28"/>
      <w:sz w:val="28"/>
      <w:szCs w:val="24"/>
      <w14:ligatures w14:val="standardContextual"/>
    </w:rPr>
  </w:style>
  <w:style w:type="paragraph" w:styleId="h5numbered" w:customStyle="1">
    <w:name w:val="h5 numbered"/>
    <w:basedOn w:val="Heading5"/>
    <w:next w:val="Normal"/>
    <w:link w:val="h5numberedChar"/>
    <w:uiPriority w:val="9"/>
    <w:qFormat/>
    <w:rsid w:val="00C15176"/>
    <w:pPr>
      <w:numPr>
        <w:ilvl w:val="3"/>
        <w:numId w:val="3"/>
      </w:numPr>
    </w:pPr>
  </w:style>
  <w:style w:type="character" w:styleId="h4numberedChar" w:customStyle="1">
    <w:name w:val="h4 numbered Char"/>
    <w:basedOn w:val="Heading4Char"/>
    <w:link w:val="h4numbered"/>
    <w:uiPriority w:val="7"/>
    <w:rsid w:val="00BC5F53"/>
    <w:rPr>
      <w:rFonts w:ascii="Arial Bold" w:hAnsi="Arial Bold" w:eastAsia="MS Mincho"/>
      <w:b/>
      <w:color w:val="231F20" w:themeColor="background1"/>
      <w:kern w:val="28"/>
      <w:sz w:val="26"/>
      <w14:ligatures w14:val="standardContextual"/>
    </w:rPr>
  </w:style>
  <w:style w:type="paragraph" w:styleId="bodytextnumbered" w:customStyle="1">
    <w:name w:val="body text numbered"/>
    <w:basedOn w:val="Normal"/>
    <w:link w:val="bodytextnumberedChar"/>
    <w:uiPriority w:val="15"/>
    <w:qFormat/>
    <w:rsid w:val="00BC5F53"/>
    <w:pPr>
      <w:numPr>
        <w:ilvl w:val="4"/>
        <w:numId w:val="3"/>
      </w:numPr>
      <w:spacing w:after="200"/>
    </w:pPr>
  </w:style>
  <w:style w:type="character" w:styleId="h5numberedChar" w:customStyle="1">
    <w:name w:val="h5 numbered Char"/>
    <w:basedOn w:val="Heading5Char"/>
    <w:link w:val="h5numbered"/>
    <w:uiPriority w:val="9"/>
    <w:rsid w:val="00BC5F53"/>
    <w:rPr>
      <w:rFonts w:ascii="Arial Bold" w:hAnsi="Arial Bold" w:cs="Arial (Headings CS)" w:eastAsiaTheme="majorEastAsia"/>
      <w:b/>
      <w:kern w:val="28"/>
      <w:sz w:val="24"/>
      <w:szCs w:val="24"/>
      <w14:ligatures w14:val="standardContextual"/>
    </w:rPr>
  </w:style>
  <w:style w:type="paragraph" w:styleId="bodytextnumbered11" w:customStyle="1">
    <w:name w:val="body text numbered 1.1"/>
    <w:basedOn w:val="Normal"/>
    <w:link w:val="bodytextnumbered11Char"/>
    <w:uiPriority w:val="15"/>
    <w:qFormat/>
    <w:rsid w:val="00943EC5"/>
    <w:pPr>
      <w:numPr>
        <w:ilvl w:val="5"/>
        <w:numId w:val="3"/>
      </w:numPr>
      <w:spacing w:after="160"/>
    </w:pPr>
  </w:style>
  <w:style w:type="character" w:styleId="bodytextnumberedChar" w:customStyle="1">
    <w:name w:val="body text numbered Char"/>
    <w:basedOn w:val="DefaultParagraphFont"/>
    <w:link w:val="bodytextnumbered"/>
    <w:uiPriority w:val="15"/>
    <w:rsid w:val="00EA16A9"/>
    <w:rPr>
      <w:rFonts w:ascii="Arial" w:hAnsi="Arial"/>
      <w:color w:val="000000"/>
      <w:sz w:val="24"/>
      <w:szCs w:val="24"/>
    </w:rPr>
  </w:style>
  <w:style w:type="paragraph" w:styleId="bodytextnumbered111" w:customStyle="1">
    <w:name w:val="body text numbered 1.1.1"/>
    <w:basedOn w:val="Normal"/>
    <w:link w:val="bodytextnumbered111Char"/>
    <w:uiPriority w:val="16"/>
    <w:qFormat/>
    <w:rsid w:val="00943EC5"/>
    <w:pPr>
      <w:numPr>
        <w:ilvl w:val="6"/>
        <w:numId w:val="3"/>
      </w:numPr>
      <w:spacing w:after="120"/>
    </w:pPr>
  </w:style>
  <w:style w:type="character" w:styleId="bodytextnumbered11Char" w:customStyle="1">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styleId="bodytextnumbered111Char" w:customStyle="1">
    <w:name w:val="body text numbered 1.1.1 Char"/>
    <w:basedOn w:val="DefaultParagraphFont"/>
    <w:link w:val="bodytextnumbered111"/>
    <w:uiPriority w:val="16"/>
    <w:rsid w:val="008D50ED"/>
    <w:rPr>
      <w:rFonts w:ascii="Arial" w:hAnsi="Arial"/>
      <w:color w:val="000000"/>
      <w:sz w:val="24"/>
      <w:szCs w:val="24"/>
    </w:rPr>
  </w:style>
  <w:style w:type="character" w:styleId="CommentReference">
    <w:name w:val="Comment Reference"/>
    <w:basedOn w:val="DefaultParagraphFont"/>
    <w:uiPriority w:val="99"/>
    <w:semiHidden/>
    <w:unhideWhenUsed/>
    <w:rsid w:val="001A674F"/>
    <w:rPr>
      <w:sz w:val="16"/>
      <w:szCs w:val="16"/>
    </w:rPr>
  </w:style>
  <w:style w:type="paragraph" w:styleId="CommentText">
    <w:name w:val="Comment Text"/>
    <w:basedOn w:val="Normal"/>
    <w:link w:val="CommentTextChar"/>
    <w:uiPriority w:val="99"/>
    <w:unhideWhenUsed/>
    <w:rsid w:val="001A674F"/>
    <w:pPr>
      <w:spacing w:after="160" w:line="240" w:lineRule="auto"/>
      <w:textboxTightWrap w:val="none"/>
    </w:pPr>
    <w:rPr>
      <w:rFonts w:asciiTheme="minorHAnsi" w:hAnsiTheme="minorHAnsi" w:eastAsiaTheme="minorHAnsi" w:cstheme="minorBidi"/>
      <w:color w:val="auto"/>
      <w:kern w:val="2"/>
      <w:sz w:val="20"/>
      <w:szCs w:val="20"/>
      <w14:ligatures w14:val="standardContextual"/>
    </w:rPr>
  </w:style>
  <w:style w:type="character" w:styleId="CommentTextChar" w:customStyle="1">
    <w:name w:val="Comment Text Char"/>
    <w:basedOn w:val="DefaultParagraphFont"/>
    <w:link w:val="CommentText"/>
    <w:uiPriority w:val="99"/>
    <w:rsid w:val="001A674F"/>
    <w:rPr>
      <w:rFonts w:asciiTheme="minorHAnsi" w:hAnsiTheme="minorHAnsi" w:eastAsiaTheme="minorHAnsi" w:cstheme="minorBidi"/>
      <w:kern w:val="2"/>
      <w14:ligatures w14:val="standardContextual"/>
    </w:rPr>
  </w:style>
  <w:style w:type="paragraph" w:styleId="CommentSubject">
    <w:name w:val="Comment Subject"/>
    <w:basedOn w:val="CommentText"/>
    <w:next w:val="CommentText"/>
    <w:link w:val="CommentSubjectChar"/>
    <w:uiPriority w:val="99"/>
    <w:semiHidden/>
    <w:unhideWhenUsed/>
    <w:rsid w:val="000A7B86"/>
    <w:pPr>
      <w:spacing w:after="280"/>
      <w:textboxTightWrap w:val="lastLineOnly"/>
    </w:pPr>
    <w:rPr>
      <w:rFonts w:ascii="Arial" w:hAnsi="Arial" w:eastAsia="Times New Roman" w:cs="Times New Roman"/>
      <w:b/>
      <w:bCs/>
      <w:color w:val="000000"/>
      <w:kern w:val="0"/>
      <w14:ligatures w14:val="none"/>
    </w:rPr>
  </w:style>
  <w:style w:type="character" w:styleId="CommentSubjectChar" w:customStyle="1">
    <w:name w:val="Comment Subject Char"/>
    <w:basedOn w:val="CommentTextChar"/>
    <w:link w:val="CommentSubject"/>
    <w:uiPriority w:val="99"/>
    <w:semiHidden/>
    <w:rsid w:val="000A7B86"/>
    <w:rPr>
      <w:rFonts w:ascii="Arial" w:hAnsi="Arial" w:eastAsiaTheme="minorHAnsi" w:cstheme="minorBidi"/>
      <w:b/>
      <w:bCs/>
      <w:color w:val="000000"/>
      <w:kern w:val="2"/>
      <w14:ligatures w14:val="standardContextual"/>
    </w:rPr>
  </w:style>
  <w:style w:type="character" w:styleId="UnresolvedMention">
    <w:name w:val="Unresolved Mention"/>
    <w:basedOn w:val="DefaultParagraphFont"/>
    <w:uiPriority w:val="99"/>
    <w:semiHidden/>
    <w:unhideWhenUsed/>
    <w:rsid w:val="006715D5"/>
    <w:rPr>
      <w:color w:val="605E5C"/>
      <w:shd w:val="clear" w:color="auto" w:fill="E1DFDD"/>
    </w:rPr>
  </w:style>
  <w:style w:type="paragraph" w:styleId="Revision">
    <w:name w:val="Revision"/>
    <w:hidden/>
    <w:uiPriority w:val="99"/>
    <w:semiHidden/>
    <w:rsid w:val="00E97147"/>
    <w:rPr>
      <w:rFonts w:ascii="Arial" w:hAnsi="Arial"/>
      <w:color w:val="000000"/>
      <w:sz w:val="24"/>
      <w:szCs w:val="24"/>
    </w:rPr>
  </w:style>
  <w:style w:type="paragraph" w:styleId="NormalWeb">
    <w:name w:val="Normal (Web)"/>
    <w:basedOn w:val="Normal"/>
    <w:uiPriority w:val="99"/>
    <w:unhideWhenUsed/>
    <w:rsid w:val="00A7583D"/>
    <w:pPr>
      <w:spacing w:before="100" w:beforeAutospacing="1" w:after="100" w:afterAutospacing="1" w:line="240" w:lineRule="auto"/>
      <w:textboxTightWrap w:val="none"/>
    </w:pPr>
    <w:rPr>
      <w:rFonts w:ascii="Times New Roman" w:hAnsi="Times New Roman"/>
      <w:color w:val="auto"/>
      <w:lang w:eastAsia="en-GB"/>
    </w:rPr>
  </w:style>
  <w:style w:type="character" w:styleId="ParagraphtextChar" w:customStyle="1">
    <w:name w:val="Paragraph text Char"/>
    <w:basedOn w:val="DefaultParagraphFont"/>
    <w:link w:val="Paragraphtext"/>
    <w:rsid w:val="00B301C6"/>
    <w:rPr>
      <w:sz w:val="24"/>
    </w:rPr>
  </w:style>
  <w:style w:type="paragraph" w:styleId="Paragraphtext" w:customStyle="1">
    <w:name w:val="Paragraph text"/>
    <w:link w:val="ParagraphtextChar"/>
    <w:qFormat/>
    <w:rsid w:val="00B301C6"/>
    <w:pPr>
      <w:spacing w:after="284" w:line="288" w:lineRule="auto"/>
    </w:pPr>
    <w:rPr>
      <w:sz w:val="24"/>
    </w:rPr>
  </w:style>
  <w:style w:type="character" w:styleId="Mention">
    <w:name w:val="Mention"/>
    <w:basedOn w:val="DefaultParagraphFont"/>
    <w:uiPriority w:val="99"/>
    <w:unhideWhenUsed/>
    <w:rsid w:val="00413ECE"/>
    <w:rPr>
      <w:color w:val="2B579A"/>
      <w:shd w:val="clear" w:color="auto" w:fill="E1DFDD"/>
    </w:rPr>
  </w:style>
  <w:style w:type="character" w:styleId="FollowedHyperlink">
    <w:name w:val="FollowedHyperlink"/>
    <w:basedOn w:val="DefaultParagraphFont"/>
    <w:uiPriority w:val="99"/>
    <w:semiHidden/>
    <w:unhideWhenUsed/>
    <w:rsid w:val="00FE6015"/>
    <w:rPr>
      <w:color w:val="003087" w:themeColor="followedHyperlink"/>
      <w:u w:val="single"/>
    </w:rPr>
  </w:style>
  <w:style w:type="character" w:styleId="normaltextrun" w:customStyle="1">
    <w:name w:val="normaltextrun"/>
    <w:basedOn w:val="DefaultParagraphFont"/>
    <w:rsid w:val="000C0363"/>
  </w:style>
  <w:style w:type="character" w:styleId="cf01" w:customStyle="1">
    <w:name w:val="cf01"/>
    <w:basedOn w:val="DefaultParagraphFont"/>
    <w:rsid w:val="00FC172B"/>
    <w:rPr>
      <w:rFonts w:hint="default" w:ascii="Segoe UI" w:hAnsi="Segoe UI" w:cs="Segoe UI"/>
      <w:sz w:val="18"/>
      <w:szCs w:val="18"/>
    </w:rPr>
  </w:style>
  <w:style w:type="paragraph" w:styleId="paragraph" w:customStyle="1">
    <w:name w:val="paragraph"/>
    <w:basedOn w:val="Normal"/>
    <w:uiPriority w:val="99"/>
    <w:rsid w:val="00C578C0"/>
    <w:pPr>
      <w:spacing w:before="100" w:beforeAutospacing="1" w:after="100" w:afterAutospacing="1" w:line="240" w:lineRule="auto"/>
      <w:textboxTightWrap w:val="none"/>
    </w:pPr>
    <w:rPr>
      <w:rFonts w:ascii="Times New Roman" w:hAnsi="Times New Roman"/>
      <w:color w:val="auto"/>
      <w:lang w:eastAsia="en-GB"/>
    </w:rPr>
  </w:style>
  <w:style w:type="character" w:styleId="eop" w:customStyle="1">
    <w:name w:val="eop"/>
    <w:basedOn w:val="DefaultParagraphFont"/>
    <w:rsid w:val="00C578C0"/>
  </w:style>
  <w:style w:type="paragraph" w:styleId="Heading1-numbered" w:customStyle="1">
    <w:name w:val="Heading 1 - numbered"/>
    <w:next w:val="Normal"/>
    <w:qFormat/>
    <w:rsid w:val="00BB27B5"/>
    <w:pPr>
      <w:keepNext/>
      <w:pageBreakBefore/>
      <w:numPr>
        <w:numId w:val="6"/>
      </w:numPr>
      <w:spacing w:after="284" w:line="624" w:lineRule="exact"/>
      <w:outlineLvl w:val="0"/>
    </w:pPr>
    <w:rPr>
      <w:rFonts w:ascii="Arial" w:hAnsi="Arial"/>
      <w:b/>
      <w:sz w:val="52"/>
      <w:lang w:eastAsia="en-GB"/>
    </w:rPr>
  </w:style>
  <w:style w:type="paragraph" w:styleId="ParagraphText-numbered" w:customStyle="1">
    <w:name w:val="Paragraph Text - numbered"/>
    <w:basedOn w:val="Heading1-numbered"/>
    <w:qFormat/>
    <w:rsid w:val="00BB27B5"/>
    <w:pPr>
      <w:keepNext w:val="0"/>
      <w:pageBreakBefore w:val="0"/>
      <w:numPr>
        <w:ilvl w:val="1"/>
      </w:numPr>
      <w:spacing w:line="324" w:lineRule="exact"/>
      <w:outlineLvl w:val="9"/>
    </w:pPr>
    <w:rPr>
      <w:b w:val="0"/>
      <w:sz w:val="24"/>
    </w:rPr>
  </w:style>
  <w:style w:type="paragraph" w:styleId="ParagraphText-numbered-level3" w:customStyle="1">
    <w:name w:val="Paragraph Text - numbered - level 3"/>
    <w:basedOn w:val="Heading1-numbered"/>
    <w:next w:val="Normal"/>
    <w:uiPriority w:val="1"/>
    <w:rsid w:val="00BB27B5"/>
    <w:pPr>
      <w:keepNext w:val="0"/>
      <w:pageBreakBefore w:val="0"/>
      <w:numPr>
        <w:ilvl w:val="2"/>
      </w:numPr>
      <w:spacing w:line="324" w:lineRule="exact"/>
      <w:outlineLvl w:val="9"/>
    </w:pPr>
    <w:rPr>
      <w:b w:val="0"/>
      <w:sz w:val="24"/>
    </w:rPr>
  </w:style>
  <w:style w:type="paragraph" w:styleId="ParagraphText-numbered-level4" w:customStyle="1">
    <w:name w:val="Paragraph Text - numbered - level 4"/>
    <w:basedOn w:val="Heading1-numbered"/>
    <w:next w:val="Normal"/>
    <w:uiPriority w:val="1"/>
    <w:rsid w:val="00BB27B5"/>
    <w:pPr>
      <w:keepNext w:val="0"/>
      <w:pageBreakBefore w:val="0"/>
      <w:numPr>
        <w:ilvl w:val="3"/>
      </w:numPr>
      <w:spacing w:line="320" w:lineRule="exact"/>
      <w:outlineLvl w:val="9"/>
    </w:pPr>
    <w:rPr>
      <w:b w:val="0"/>
      <w:sz w:val="24"/>
    </w:rPr>
  </w:style>
  <w:style w:type="paragraph" w:styleId="pf0" w:customStyle="1">
    <w:name w:val="pf0"/>
    <w:basedOn w:val="Normal"/>
    <w:rsid w:val="001D1295"/>
    <w:pPr>
      <w:spacing w:before="100" w:beforeAutospacing="1" w:after="100" w:afterAutospacing="1" w:line="240" w:lineRule="auto"/>
      <w:textboxTightWrap w:val="none"/>
    </w:pPr>
    <w:rPr>
      <w:rFonts w:ascii="Times New Roman" w:hAnsi="Times New Roman"/>
      <w:color w:val="auto"/>
      <w:lang w:eastAsia="en-GB"/>
    </w:rPr>
  </w:style>
  <w:style w:type="character" w:styleId="Emphasis">
    <w:name w:val="Emphasis"/>
    <w:basedOn w:val="DefaultParagraphFont"/>
    <w:uiPriority w:val="20"/>
    <w:qFormat/>
    <w:rsid w:val="00714C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mailto:england.bettercarefundteam@nhs.net" TargetMode="Externa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9FBF65CE-7932-4858-919A-6426B84EC13D}">
    <t:Anchor>
      <t:Comment id="1230756390"/>
    </t:Anchor>
    <t:History>
      <t:Event id="{2DB20B8C-B1EA-4757-B179-7DFEAF5890B9}" time="2026-02-10T14:07:32.78Z">
        <t:Attribution userId="S::n.jbsherwani@nhs.net::abd2ba0b-bdaa-45ff-a8dd-a8f73af67ea5" userProvider="AD" userName="JBSHERWANI, Noor (NHS ENGLAND)"/>
        <t:Anchor>
          <t:Comment id="1723706956"/>
        </t:Anchor>
        <t:Create/>
      </t:Event>
      <t:Event id="{1F74BF0D-11BF-4B4C-BB0E-1D8F441B6062}" time="2026-02-10T14:07:32.78Z">
        <t:Attribution userId="S::n.jbsherwani@nhs.net::abd2ba0b-bdaa-45ff-a8dd-a8f73af67ea5" userProvider="AD" userName="JBSHERWANI, Noor (NHS ENGLAND)"/>
        <t:Anchor>
          <t:Comment id="1723706956"/>
        </t:Anchor>
        <t:Assign userId="S::ben.jupp@nhs.net::4df21ca1-2755-4dec-af32-6f9e5e363861" userProvider="AD" userName="JUPP, Ben (NHS ENGLAND)"/>
      </t:Event>
      <t:Event id="{9E376467-8DB8-43DD-9499-4202B8C6AF5E}" time="2026-02-10T14:07:32.78Z">
        <t:Attribution userId="S::n.jbsherwani@nhs.net::abd2ba0b-bdaa-45ff-a8dd-a8f73af67ea5" userProvider="AD" userName="JBSHERWANI, Noor (NHS ENGLAND)"/>
        <t:Anchor>
          <t:Comment id="1723706956"/>
        </t:Anchor>
        <t:SetTitle title="@JUPP, Ben (NHS ENGLAND) - What are your thoughts in adding a line in the planning resources to say that the BCF metrics are of equal importance, so please provide details if you have set goals for them'?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C8F124BF32498FA8BC23796D9D25DE"/>
        <w:category>
          <w:name w:val="General"/>
          <w:gallery w:val="placeholder"/>
        </w:category>
        <w:types>
          <w:type w:val="bbPlcHdr"/>
        </w:types>
        <w:behaviors>
          <w:behavior w:val="content"/>
        </w:behaviors>
        <w:guid w:val="{98B162B1-96BD-4F2B-ACC5-7742C338DF4A}"/>
      </w:docPartPr>
      <w:docPartBody>
        <w:p xmlns:wp14="http://schemas.microsoft.com/office/word/2010/wordml" w:rsidR="00BE78CE" w:rsidP="002F27AB" w:rsidRDefault="002F27AB" w14:paraId="54FBB16C" wp14:textId="77777777">
          <w:pPr>
            <w:pStyle w:val="A2C8F124BF32498FA8BC23796D9D25DE1"/>
          </w:pPr>
          <w:r w:rsidRPr="006B52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1A"/>
    <w:rsid w:val="00016588"/>
    <w:rsid w:val="0008293D"/>
    <w:rsid w:val="000B516A"/>
    <w:rsid w:val="00106E43"/>
    <w:rsid w:val="00122D9B"/>
    <w:rsid w:val="0012610B"/>
    <w:rsid w:val="00172A1A"/>
    <w:rsid w:val="001B6CEE"/>
    <w:rsid w:val="001C11EE"/>
    <w:rsid w:val="001C65F5"/>
    <w:rsid w:val="001D3B60"/>
    <w:rsid w:val="001E416B"/>
    <w:rsid w:val="0020176A"/>
    <w:rsid w:val="002033FA"/>
    <w:rsid w:val="002655CA"/>
    <w:rsid w:val="0027249C"/>
    <w:rsid w:val="002729B1"/>
    <w:rsid w:val="00291B99"/>
    <w:rsid w:val="002D2EED"/>
    <w:rsid w:val="002F27AB"/>
    <w:rsid w:val="002F5E8E"/>
    <w:rsid w:val="00320401"/>
    <w:rsid w:val="003D36A4"/>
    <w:rsid w:val="0042534C"/>
    <w:rsid w:val="00451B5C"/>
    <w:rsid w:val="004C65BF"/>
    <w:rsid w:val="004D20B0"/>
    <w:rsid w:val="004F4930"/>
    <w:rsid w:val="00507C51"/>
    <w:rsid w:val="00516CBE"/>
    <w:rsid w:val="005233E8"/>
    <w:rsid w:val="005974D6"/>
    <w:rsid w:val="005B2906"/>
    <w:rsid w:val="00623736"/>
    <w:rsid w:val="006402B7"/>
    <w:rsid w:val="0068266C"/>
    <w:rsid w:val="006A165C"/>
    <w:rsid w:val="006A23A2"/>
    <w:rsid w:val="006C70AC"/>
    <w:rsid w:val="006E7B90"/>
    <w:rsid w:val="006F5F07"/>
    <w:rsid w:val="008075F2"/>
    <w:rsid w:val="008E3998"/>
    <w:rsid w:val="009014A5"/>
    <w:rsid w:val="00916C55"/>
    <w:rsid w:val="00916FFA"/>
    <w:rsid w:val="00955D59"/>
    <w:rsid w:val="009A3C27"/>
    <w:rsid w:val="009A4712"/>
    <w:rsid w:val="009C1D0F"/>
    <w:rsid w:val="009F605B"/>
    <w:rsid w:val="00A26C8F"/>
    <w:rsid w:val="00A3146B"/>
    <w:rsid w:val="00AA3BDF"/>
    <w:rsid w:val="00AA69BA"/>
    <w:rsid w:val="00AC7517"/>
    <w:rsid w:val="00B41890"/>
    <w:rsid w:val="00B71DE9"/>
    <w:rsid w:val="00B9305E"/>
    <w:rsid w:val="00BC680C"/>
    <w:rsid w:val="00BD0ED4"/>
    <w:rsid w:val="00BE78CE"/>
    <w:rsid w:val="00C32207"/>
    <w:rsid w:val="00C920FC"/>
    <w:rsid w:val="00CD4B9C"/>
    <w:rsid w:val="00D046B4"/>
    <w:rsid w:val="00D07402"/>
    <w:rsid w:val="00D44ADB"/>
    <w:rsid w:val="00D52857"/>
    <w:rsid w:val="00D63E39"/>
    <w:rsid w:val="00DD6A0A"/>
    <w:rsid w:val="00DE4477"/>
    <w:rsid w:val="00E40E91"/>
    <w:rsid w:val="00E613C8"/>
    <w:rsid w:val="00E73B89"/>
    <w:rsid w:val="00E745BF"/>
    <w:rsid w:val="00EA09F3"/>
    <w:rsid w:val="00EA7C80"/>
    <w:rsid w:val="00EB13B5"/>
    <w:rsid w:val="00F939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7AB"/>
    <w:rPr>
      <w:color w:val="808080"/>
    </w:rPr>
  </w:style>
  <w:style w:type="paragraph" w:customStyle="1" w:styleId="A2C8F124BF32498FA8BC23796D9D25DE1">
    <w:name w:val="A2C8F124BF32498FA8BC23796D9D25DE1"/>
    <w:rsid w:val="002F27AB"/>
    <w:pPr>
      <w:pBdr>
        <w:bottom w:val="single" w:sz="2" w:space="4" w:color="E97132" w:themeColor="accent2"/>
      </w:pBdr>
      <w:tabs>
        <w:tab w:val="left" w:pos="9639"/>
      </w:tabs>
      <w:spacing w:after="0" w:line="360" w:lineRule="atLeast"/>
      <w:textboxTightWrap w:val="lastLineOnly"/>
    </w:pPr>
    <w:rPr>
      <w:rFonts w:ascii="Arial" w:eastAsia="Times New Roman" w:hAnsi="Arial" w:cs="Times New Roman"/>
      <w:color w:val="000000"/>
      <w:kern w:val="0"/>
      <w:sz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a:themeElements>
    <a:clrScheme name="BCF Colours">
      <a:dk1>
        <a:srgbClr val="FFFFFF"/>
      </a:dk1>
      <a:lt1>
        <a:srgbClr val="231F20"/>
      </a:lt1>
      <a:dk2>
        <a:srgbClr val="3265A3"/>
      </a:dk2>
      <a:lt2>
        <a:srgbClr val="F4F6F8"/>
      </a:lt2>
      <a:accent1>
        <a:srgbClr val="1B5E7F"/>
      </a:accent1>
      <a:accent2>
        <a:srgbClr val="3A97C9"/>
      </a:accent2>
      <a:accent3>
        <a:srgbClr val="64C3D2"/>
      </a:accent3>
      <a:accent4>
        <a:srgbClr val="9A248B"/>
      </a:accent4>
      <a:accent5>
        <a:srgbClr val="48A98A"/>
      </a:accent5>
      <a:accent6>
        <a:srgbClr val="69BF5C"/>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961AB2B65038448AC7887B74625A10" ma:contentTypeVersion="17" ma:contentTypeDescription="Create a new document." ma:contentTypeScope="" ma:versionID="08de139f5a7c8f302d6f453af6195062">
  <xsd:schema xmlns:xsd="http://www.w3.org/2001/XMLSchema" xmlns:xs="http://www.w3.org/2001/XMLSchema" xmlns:p="http://schemas.microsoft.com/office/2006/metadata/properties" xmlns:ns2="6966500b-03f6-45a6-8767-2ff06c40a688" xmlns:ns3="e9686392-b282-4c89-978f-11ebd77bb045" targetNamespace="http://schemas.microsoft.com/office/2006/metadata/properties" ma:root="true" ma:fieldsID="e28c7fefa276e960b3b3b8ad1bd4f503" ns2:_="" ns3:_="">
    <xsd:import namespace="6966500b-03f6-45a6-8767-2ff06c40a688"/>
    <xsd:import namespace="e9686392-b282-4c89-978f-11ebd77bb045"/>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6500b-03f6-45a6-8767-2ff06c40a688"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686392-b282-4c89-978f-11ebd77bb04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388a3b6-f819-479a-80fa-76dd5408e2f6}" ma:internalName="TaxCatchAll" ma:showField="CatchAllData" ma:web="e9686392-b282-4c89-978f-11ebd77bb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66500b-03f6-45a6-8767-2ff06c40a688">
      <Terms xmlns="http://schemas.microsoft.com/office/infopath/2007/PartnerControls"/>
    </lcf76f155ced4ddcb4097134ff3c332f>
    <TaxCatchAll xmlns="e9686392-b282-4c89-978f-11ebd77bb045" xsi:nil="true"/>
    <OriginalPath xmlns="6966500b-03f6-45a6-8767-2ff06c40a688" xsi:nil="true"/>
    <TaskName xmlns="6966500b-03f6-45a6-8767-2ff06c40a688" xsi:nil="true"/>
    <SourceID xmlns="6966500b-03f6-45a6-8767-2ff06c40a688" xsi:nil="true"/>
    <OriginalSize xmlns="6966500b-03f6-45a6-8767-2ff06c40a6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2.xml><?xml version="1.0" encoding="utf-8"?>
<ds:datastoreItem xmlns:ds="http://schemas.openxmlformats.org/officeDocument/2006/customXml" ds:itemID="{99E1BF1B-8BC0-4A56-BB9D-1F5463B69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6500b-03f6-45a6-8767-2ff06c40a688"/>
    <ds:schemaRef ds:uri="e9686392-b282-4c89-978f-11ebd77bb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6966500b-03f6-45a6-8767-2ff06c40a688"/>
    <ds:schemaRef ds:uri="e9686392-b282-4c89-978f-11ebd77bb045"/>
  </ds:schemaRefs>
</ds:datastoreItem>
</file>

<file path=customXml/itemProps4.xml><?xml version="1.0" encoding="utf-8"?>
<ds:datastoreItem xmlns:ds="http://schemas.openxmlformats.org/officeDocument/2006/customXml" ds:itemID="{BD2161B6-D9A2-4285-B5A1-A504549C808D}">
  <ds:schemaRefs>
    <ds:schemaRef ds:uri="http://schemas.microsoft.com/sharepoint/v3/contenttype/forms"/>
  </ds:schemaRefs>
</ds:datastoreItem>
</file>

<file path=docMetadata/LabelInfo.xml><?xml version="1.0" encoding="utf-8"?>
<clbl:labelList xmlns:clbl="http://schemas.microsoft.com/office/2020/mipLabelMetadata">
  <clbl:label id="{24acd14d-92bb-44d6-bba8-edb3d03813cd}" enabled="0" method="" siteId="{24acd14d-92bb-44d6-bba8-edb3d03813cd}" removed="1"/>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 &amp; Social Care Information Centre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Title (heading 1)</dc:title>
  <dc:subject/>
  <dc:creator>Bobby Wilcox</dc:creator>
  <keywords/>
  <lastModifiedBy>Hagemann, Jamie (Transformation)</lastModifiedBy>
  <revision>6</revision>
  <lastPrinted>2026-01-30T02:29:00.0000000Z</lastPrinted>
  <dcterms:created xsi:type="dcterms:W3CDTF">2026-05-11T08:21:00.0000000Z</dcterms:created>
  <dcterms:modified xsi:type="dcterms:W3CDTF">2026-06-16T14:22:35.3914425Z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0x01010057961AB2B65038448AC7887B74625A10</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