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8D8D" w14:textId="77777777" w:rsidR="00446B1D" w:rsidRDefault="00446B1D" w:rsidP="00446B1D">
      <w:pPr>
        <w:rPr>
          <w:rFonts w:ascii="Verdana" w:hAnsi="Verdana"/>
        </w:rPr>
      </w:pPr>
    </w:p>
    <w:p w14:paraId="6CC03B1A" w14:textId="77777777" w:rsidR="00446B1D" w:rsidRDefault="00446B1D" w:rsidP="00446B1D">
      <w:pPr>
        <w:rPr>
          <w:rFonts w:ascii="Verdana" w:hAnsi="Verdana"/>
        </w:rPr>
      </w:pPr>
    </w:p>
    <w:p w14:paraId="25A84F54" w14:textId="77777777" w:rsidR="00446B1D" w:rsidRDefault="00446B1D" w:rsidP="00446B1D">
      <w:pPr>
        <w:rPr>
          <w:rFonts w:ascii="Verdana" w:hAnsi="Verdana"/>
        </w:rPr>
      </w:pPr>
    </w:p>
    <w:p w14:paraId="589BCB2E" w14:textId="77777777" w:rsidR="00542489" w:rsidRPr="00342DC3" w:rsidRDefault="00542489" w:rsidP="00542489">
      <w:pPr>
        <w:spacing w:after="0" w:line="240" w:lineRule="auto"/>
        <w:contextualSpacing/>
        <w:rPr>
          <w:rFonts w:ascii="Verdana" w:hAnsi="Verdana"/>
          <w:b/>
          <w:bCs/>
        </w:rPr>
      </w:pPr>
      <w:r w:rsidRPr="00342DC3">
        <w:rPr>
          <w:rFonts w:ascii="Verdana" w:hAnsi="Verdana"/>
          <w:b/>
          <w:bCs/>
        </w:rPr>
        <w:t>Enhanced Resource Base (ERB): Frequently Asked Questions and Responses</w:t>
      </w:r>
    </w:p>
    <w:p w14:paraId="6BCE9407" w14:textId="77777777" w:rsidR="00542489" w:rsidRPr="001A36CC" w:rsidRDefault="00542489" w:rsidP="00542489">
      <w:pPr>
        <w:spacing w:after="0" w:line="240" w:lineRule="auto"/>
        <w:contextualSpacing/>
        <w:rPr>
          <w:rFonts w:ascii="Verdana" w:hAnsi="Verdana"/>
          <w:b/>
          <w:bCs/>
        </w:rPr>
      </w:pPr>
    </w:p>
    <w:p w14:paraId="6F11B518" w14:textId="77777777" w:rsidR="00542489" w:rsidRPr="00CD1850" w:rsidRDefault="00542489" w:rsidP="00542489">
      <w:pPr>
        <w:spacing w:after="0" w:line="240" w:lineRule="auto"/>
        <w:rPr>
          <w:rFonts w:ascii="Verdana" w:hAnsi="Verdana"/>
          <w:color w:val="1064A2" w:themeColor="accent1"/>
        </w:rPr>
      </w:pPr>
      <w:r>
        <w:rPr>
          <w:rFonts w:ascii="Verdana" w:hAnsi="Verdana"/>
          <w:color w:val="1064A2" w:themeColor="accent1"/>
        </w:rPr>
        <w:t>J</w:t>
      </w:r>
      <w:r w:rsidRPr="00CD1850">
        <w:rPr>
          <w:rFonts w:ascii="Verdana" w:hAnsi="Verdana"/>
          <w:color w:val="1064A2" w:themeColor="accent1"/>
        </w:rPr>
        <w:t xml:space="preserve">ust a quick question. We already have a school SEND resource base with 12 children. This is an amazing space and we </w:t>
      </w:r>
      <w:proofErr w:type="gramStart"/>
      <w:r w:rsidRPr="00CD1850">
        <w:rPr>
          <w:rFonts w:ascii="Verdana" w:hAnsi="Verdana"/>
          <w:color w:val="1064A2" w:themeColor="accent1"/>
        </w:rPr>
        <w:t>are would be</w:t>
      </w:r>
      <w:proofErr w:type="gramEnd"/>
      <w:r w:rsidRPr="00CD1850">
        <w:rPr>
          <w:rFonts w:ascii="Verdana" w:hAnsi="Verdana"/>
          <w:color w:val="1064A2" w:themeColor="accent1"/>
        </w:rPr>
        <w:t xml:space="preserve"> interested in expressing an interest for </w:t>
      </w:r>
      <w:proofErr w:type="gramStart"/>
      <w:r w:rsidRPr="00CD1850">
        <w:rPr>
          <w:rFonts w:ascii="Verdana" w:hAnsi="Verdana"/>
          <w:color w:val="1064A2" w:themeColor="accent1"/>
        </w:rPr>
        <w:t>an</w:t>
      </w:r>
      <w:proofErr w:type="gramEnd"/>
      <w:r w:rsidRPr="00CD1850">
        <w:rPr>
          <w:rFonts w:ascii="Verdana" w:hAnsi="Verdana"/>
          <w:color w:val="1064A2" w:themeColor="accent1"/>
        </w:rPr>
        <w:t xml:space="preserve"> SEND Enhanced Resource base. We just wanted to ask whether the existing children already using the school's base would still be able to attend? Would the authority name the new enhanced SEND hub on their EHCP?</w:t>
      </w:r>
    </w:p>
    <w:p w14:paraId="155D50EF" w14:textId="77777777" w:rsidR="00542489" w:rsidRDefault="00542489" w:rsidP="00542489">
      <w:pPr>
        <w:spacing w:after="0" w:line="240" w:lineRule="auto"/>
        <w:rPr>
          <w:rFonts w:ascii="Verdana" w:hAnsi="Verdana"/>
          <w:color w:val="1064A2" w:themeColor="accent1"/>
        </w:rPr>
      </w:pPr>
    </w:p>
    <w:p w14:paraId="37F69400" w14:textId="77777777" w:rsidR="00542489" w:rsidRPr="00CD1850" w:rsidRDefault="00542489" w:rsidP="00542489">
      <w:pPr>
        <w:spacing w:after="0" w:line="240" w:lineRule="auto"/>
        <w:rPr>
          <w:rFonts w:ascii="Verdana" w:hAnsi="Verdana"/>
          <w:color w:val="auto"/>
        </w:rPr>
      </w:pPr>
      <w:r w:rsidRPr="00CD1850">
        <w:rPr>
          <w:rFonts w:ascii="Verdana" w:hAnsi="Verdana"/>
          <w:color w:val="auto"/>
        </w:rPr>
        <w:t>Children and young people accessing the ERB will all have an EHCP and in Section I of the EHCP the placement will name the ERB provision at the school. The ERB will be named on the child or young person's EHCP after the usual legal consultation process for pupils with a draft EHCP or after an Annual Review.</w:t>
      </w:r>
    </w:p>
    <w:p w14:paraId="0998A02A" w14:textId="77777777" w:rsidR="00542489" w:rsidRDefault="00542489" w:rsidP="00542489">
      <w:pPr>
        <w:spacing w:after="0" w:line="240" w:lineRule="auto"/>
        <w:rPr>
          <w:rFonts w:ascii="Verdana" w:hAnsi="Verdana"/>
          <w:color w:val="1064A2" w:themeColor="accent1"/>
        </w:rPr>
      </w:pPr>
    </w:p>
    <w:p w14:paraId="3F452EC5" w14:textId="77777777" w:rsidR="00542489" w:rsidRPr="00E7717E" w:rsidRDefault="00542489" w:rsidP="00542489">
      <w:pPr>
        <w:spacing w:after="0" w:line="240" w:lineRule="auto"/>
        <w:rPr>
          <w:rFonts w:ascii="Verdana" w:hAnsi="Verdana"/>
          <w:color w:val="1064A2" w:themeColor="accent1"/>
        </w:rPr>
      </w:pPr>
      <w:r w:rsidRPr="00E7717E">
        <w:rPr>
          <w:rFonts w:ascii="Verdana" w:hAnsi="Verdana"/>
          <w:color w:val="1064A2" w:themeColor="accent1"/>
        </w:rPr>
        <w:t xml:space="preserve">Please could I ask for clarification around the space for an ERB needing to be 'within accommodation at the mainstream school'? Does this mean the space for an ERB would already need to be in existence? We do not currently have the space to create a large enough </w:t>
      </w:r>
      <w:proofErr w:type="gramStart"/>
      <w:r w:rsidRPr="00E7717E">
        <w:rPr>
          <w:rFonts w:ascii="Verdana" w:hAnsi="Verdana"/>
          <w:color w:val="1064A2" w:themeColor="accent1"/>
        </w:rPr>
        <w:t>unit</w:t>
      </w:r>
      <w:proofErr w:type="gramEnd"/>
      <w:r w:rsidRPr="00E7717E">
        <w:rPr>
          <w:rFonts w:ascii="Verdana" w:hAnsi="Verdana"/>
          <w:color w:val="1064A2" w:themeColor="accent1"/>
        </w:rPr>
        <w:t xml:space="preserve"> but we were under the impression that there would be funding available to add additional space within our school.</w:t>
      </w:r>
    </w:p>
    <w:p w14:paraId="5C20084B" w14:textId="77777777" w:rsidR="00542489" w:rsidRDefault="00542489" w:rsidP="00542489">
      <w:pPr>
        <w:spacing w:after="0" w:line="240" w:lineRule="auto"/>
        <w:rPr>
          <w:rFonts w:ascii="Verdana" w:hAnsi="Verdana"/>
          <w:color w:val="1064A2" w:themeColor="accent1"/>
        </w:rPr>
      </w:pPr>
    </w:p>
    <w:p w14:paraId="53EAFF16" w14:textId="77777777" w:rsidR="00542489" w:rsidRPr="00E7717E" w:rsidRDefault="00542489" w:rsidP="00542489">
      <w:pPr>
        <w:spacing w:after="0" w:line="240" w:lineRule="auto"/>
        <w:rPr>
          <w:rFonts w:ascii="Verdana" w:hAnsi="Verdana"/>
          <w:color w:val="auto"/>
        </w:rPr>
      </w:pPr>
      <w:r w:rsidRPr="00E7717E">
        <w:rPr>
          <w:rFonts w:ascii="Verdana" w:hAnsi="Verdana"/>
          <w:color w:val="auto"/>
        </w:rPr>
        <w:t>The ERB must be created using existing internal accommodation within the school. This means the rooms/space used for the ERB must already be part of the current school building and not required to deliver the mainstream curriculum or accommodate the school’s current and determined PAN.</w:t>
      </w:r>
    </w:p>
    <w:p w14:paraId="7948C0A9" w14:textId="77777777" w:rsidR="00542489" w:rsidRDefault="00542489" w:rsidP="00542489">
      <w:pPr>
        <w:spacing w:after="0" w:line="240" w:lineRule="auto"/>
        <w:rPr>
          <w:rFonts w:ascii="Verdana" w:hAnsi="Verdana"/>
        </w:rPr>
      </w:pPr>
    </w:p>
    <w:p w14:paraId="77141325" w14:textId="77777777" w:rsidR="00542489" w:rsidRPr="00E7717E" w:rsidRDefault="00542489" w:rsidP="00542489">
      <w:pPr>
        <w:spacing w:after="0" w:line="240" w:lineRule="auto"/>
        <w:rPr>
          <w:rFonts w:ascii="Verdana" w:hAnsi="Verdana"/>
          <w:color w:val="auto"/>
        </w:rPr>
      </w:pPr>
      <w:r w:rsidRPr="00E7717E">
        <w:rPr>
          <w:rFonts w:ascii="Verdana" w:hAnsi="Verdana"/>
          <w:color w:val="auto"/>
        </w:rPr>
        <w:t>Any capital funding which may be available is not intended for large-scale building projects or new classroom extensions. It is designed for:</w:t>
      </w:r>
    </w:p>
    <w:p w14:paraId="582F671B" w14:textId="77777777" w:rsidR="00542489" w:rsidRPr="00E7717E" w:rsidRDefault="00542489" w:rsidP="00542489">
      <w:pPr>
        <w:numPr>
          <w:ilvl w:val="0"/>
          <w:numId w:val="14"/>
        </w:numPr>
        <w:spacing w:after="0" w:line="240" w:lineRule="auto"/>
        <w:rPr>
          <w:rFonts w:ascii="Verdana" w:hAnsi="Verdana"/>
          <w:color w:val="auto"/>
        </w:rPr>
      </w:pPr>
      <w:r w:rsidRPr="00E7717E">
        <w:rPr>
          <w:rFonts w:ascii="Verdana" w:hAnsi="Verdana"/>
          <w:color w:val="auto"/>
        </w:rPr>
        <w:t>internal adaptations</w:t>
      </w:r>
    </w:p>
    <w:p w14:paraId="2D93499B" w14:textId="77777777" w:rsidR="00542489" w:rsidRPr="00E7717E" w:rsidRDefault="00542489" w:rsidP="00542489">
      <w:pPr>
        <w:numPr>
          <w:ilvl w:val="0"/>
          <w:numId w:val="14"/>
        </w:numPr>
        <w:spacing w:after="0" w:line="240" w:lineRule="auto"/>
        <w:rPr>
          <w:rFonts w:ascii="Verdana" w:hAnsi="Verdana"/>
          <w:color w:val="auto"/>
        </w:rPr>
      </w:pPr>
      <w:r w:rsidRPr="00E7717E">
        <w:rPr>
          <w:rFonts w:ascii="Verdana" w:hAnsi="Verdana"/>
          <w:color w:val="auto"/>
        </w:rPr>
        <w:t>refurbishment</w:t>
      </w:r>
    </w:p>
    <w:p w14:paraId="067B8E23" w14:textId="77777777" w:rsidR="00542489" w:rsidRPr="00E7717E" w:rsidRDefault="00542489" w:rsidP="00542489">
      <w:pPr>
        <w:numPr>
          <w:ilvl w:val="0"/>
          <w:numId w:val="14"/>
        </w:numPr>
        <w:spacing w:after="0" w:line="240" w:lineRule="auto"/>
        <w:rPr>
          <w:rFonts w:ascii="Verdana" w:hAnsi="Verdana"/>
          <w:color w:val="auto"/>
        </w:rPr>
      </w:pPr>
      <w:r w:rsidRPr="00E7717E">
        <w:rPr>
          <w:rFonts w:ascii="Verdana" w:hAnsi="Verdana"/>
          <w:color w:val="auto"/>
        </w:rPr>
        <w:t>reconfiguration</w:t>
      </w:r>
    </w:p>
    <w:p w14:paraId="4D088B7D" w14:textId="77777777" w:rsidR="00542489" w:rsidRPr="00E7717E" w:rsidRDefault="00542489" w:rsidP="00542489">
      <w:pPr>
        <w:numPr>
          <w:ilvl w:val="0"/>
          <w:numId w:val="14"/>
        </w:numPr>
        <w:spacing w:after="0" w:line="240" w:lineRule="auto"/>
        <w:rPr>
          <w:rFonts w:ascii="Verdana" w:hAnsi="Verdana"/>
          <w:color w:val="auto"/>
        </w:rPr>
      </w:pPr>
      <w:r w:rsidRPr="00E7717E">
        <w:rPr>
          <w:rFonts w:ascii="Verdana" w:hAnsi="Verdana"/>
          <w:color w:val="auto"/>
        </w:rPr>
        <w:t>cosmetic improvements</w:t>
      </w:r>
    </w:p>
    <w:p w14:paraId="5BDC0BC8" w14:textId="77777777" w:rsidR="00542489" w:rsidRPr="00E7717E" w:rsidRDefault="00542489" w:rsidP="00542489">
      <w:pPr>
        <w:numPr>
          <w:ilvl w:val="0"/>
          <w:numId w:val="14"/>
        </w:numPr>
        <w:spacing w:after="0" w:line="240" w:lineRule="auto"/>
        <w:rPr>
          <w:rFonts w:ascii="Verdana" w:hAnsi="Verdana"/>
          <w:color w:val="auto"/>
        </w:rPr>
      </w:pPr>
      <w:r w:rsidRPr="00E7717E">
        <w:rPr>
          <w:rFonts w:ascii="Verdana" w:hAnsi="Verdana"/>
          <w:color w:val="auto"/>
        </w:rPr>
        <w:t>minor works to make existing rooms suitable for ERB use.</w:t>
      </w:r>
    </w:p>
    <w:p w14:paraId="23BCDB8A" w14:textId="77777777" w:rsidR="00542489" w:rsidRPr="00E7717E" w:rsidRDefault="00542489" w:rsidP="00542489">
      <w:pPr>
        <w:numPr>
          <w:ilvl w:val="0"/>
          <w:numId w:val="14"/>
        </w:numPr>
        <w:spacing w:after="0" w:line="240" w:lineRule="auto"/>
        <w:rPr>
          <w:rFonts w:ascii="Verdana" w:hAnsi="Verdana"/>
          <w:color w:val="auto"/>
        </w:rPr>
      </w:pPr>
      <w:r w:rsidRPr="00E7717E">
        <w:rPr>
          <w:rFonts w:ascii="Verdana" w:hAnsi="Verdana"/>
          <w:color w:val="auto"/>
        </w:rPr>
        <w:t>Additional toilet facilities</w:t>
      </w:r>
    </w:p>
    <w:p w14:paraId="1F3EF57B" w14:textId="77777777" w:rsidR="00542489" w:rsidRDefault="00542489" w:rsidP="00542489">
      <w:pPr>
        <w:spacing w:after="0" w:line="240" w:lineRule="auto"/>
        <w:rPr>
          <w:rFonts w:ascii="Verdana" w:hAnsi="Verdana"/>
        </w:rPr>
      </w:pPr>
    </w:p>
    <w:p w14:paraId="4D5C39F0" w14:textId="77777777" w:rsidR="00542489" w:rsidRPr="00E7717E" w:rsidRDefault="00542489" w:rsidP="00542489">
      <w:pPr>
        <w:spacing w:after="0" w:line="240" w:lineRule="auto"/>
        <w:rPr>
          <w:rFonts w:ascii="Verdana" w:hAnsi="Verdana"/>
          <w:color w:val="auto"/>
        </w:rPr>
      </w:pPr>
      <w:r w:rsidRPr="00E7717E">
        <w:rPr>
          <w:rFonts w:ascii="Verdana" w:hAnsi="Verdana"/>
          <w:color w:val="auto"/>
        </w:rPr>
        <w:t>We fully understand that not all schools currently have surplus or adaptable space, which is why identifying suitable existing</w:t>
      </w:r>
      <w:r>
        <w:rPr>
          <w:rFonts w:ascii="Verdana" w:hAnsi="Verdana"/>
        </w:rPr>
        <w:t xml:space="preserve"> </w:t>
      </w:r>
      <w:r w:rsidRPr="00E7717E">
        <w:rPr>
          <w:rFonts w:ascii="Verdana" w:hAnsi="Verdana"/>
          <w:color w:val="auto"/>
        </w:rPr>
        <w:t>accommodation is an essential requirement for ERB feasibility</w:t>
      </w:r>
    </w:p>
    <w:p w14:paraId="66278640" w14:textId="77777777" w:rsidR="00542489" w:rsidRPr="00E7717E" w:rsidRDefault="00542489" w:rsidP="00542489">
      <w:pPr>
        <w:spacing w:after="0" w:line="240" w:lineRule="auto"/>
        <w:rPr>
          <w:rFonts w:ascii="Verdana" w:hAnsi="Verdana"/>
          <w:color w:val="auto"/>
        </w:rPr>
      </w:pPr>
    </w:p>
    <w:p w14:paraId="15562BD4" w14:textId="77777777" w:rsidR="00542489" w:rsidRDefault="00542489" w:rsidP="00542489">
      <w:pPr>
        <w:spacing w:after="0" w:line="240" w:lineRule="auto"/>
        <w:rPr>
          <w:rFonts w:ascii="Verdana" w:hAnsi="Verdana"/>
          <w:color w:val="1064A2" w:themeColor="accent1"/>
        </w:rPr>
      </w:pPr>
    </w:p>
    <w:p w14:paraId="25DC310B" w14:textId="77777777" w:rsidR="00542489" w:rsidRPr="00FB7CA3" w:rsidRDefault="00542489" w:rsidP="00542489">
      <w:pPr>
        <w:spacing w:after="0" w:line="240" w:lineRule="auto"/>
        <w:rPr>
          <w:rFonts w:ascii="Verdana" w:hAnsi="Verdana"/>
          <w:color w:val="1064A2" w:themeColor="accent1"/>
        </w:rPr>
      </w:pPr>
      <w:r w:rsidRPr="00FB7CA3">
        <w:rPr>
          <w:rFonts w:ascii="Verdana" w:hAnsi="Verdana"/>
          <w:color w:val="1064A2" w:themeColor="accent1"/>
        </w:rPr>
        <w:t>I work at ******** Primary. We have an incredible (I know I'm biased) SEND provision on site already, with 4 different classrooms that meet a range of needs. If we applied to create an ERB, how would this impact our current provision and children that attend? Are we able to extend the provision we have already rather than starting anew if we apply? Could we apply and use the funding to improve what we have? Lastly, how would this benefit us as a school given that we already have a fantastic alternative provision? As in, would we gain official status of an ERB?</w:t>
      </w:r>
    </w:p>
    <w:p w14:paraId="0B524259" w14:textId="77777777" w:rsidR="00542489" w:rsidRDefault="00542489" w:rsidP="00542489">
      <w:pPr>
        <w:spacing w:after="0" w:line="240" w:lineRule="auto"/>
        <w:rPr>
          <w:rFonts w:ascii="Verdana" w:hAnsi="Verdana"/>
        </w:rPr>
      </w:pPr>
    </w:p>
    <w:p w14:paraId="6DC81184" w14:textId="77777777" w:rsidR="00542489" w:rsidRPr="005C74A6" w:rsidRDefault="00542489" w:rsidP="00542489">
      <w:pPr>
        <w:spacing w:after="0" w:line="240" w:lineRule="auto"/>
        <w:contextualSpacing/>
        <w:rPr>
          <w:rFonts w:ascii="Verdana" w:hAnsi="Verdana"/>
        </w:rPr>
      </w:pPr>
      <w:r w:rsidRPr="005C74A6">
        <w:rPr>
          <w:rFonts w:ascii="Verdana" w:hAnsi="Verdana"/>
        </w:rPr>
        <w:t>Places within an Enhanced Resource Base (ERB) are</w:t>
      </w:r>
      <w:r w:rsidRPr="00CC3278">
        <w:rPr>
          <w:rFonts w:ascii="Verdana" w:hAnsi="Verdana"/>
        </w:rPr>
        <w:t xml:space="preserve"> placed</w:t>
      </w:r>
      <w:r w:rsidRPr="005C74A6">
        <w:rPr>
          <w:rFonts w:ascii="Verdana" w:hAnsi="Verdana"/>
        </w:rPr>
        <w:t xml:space="preserve"> funded for children who have an Education, Health and Care Plan (EHCP), and placements are allocated through the local authority’s consultation process. This means that schools cannot simply fill ERB places with their own on</w:t>
      </w:r>
      <w:r w:rsidRPr="005C74A6">
        <w:rPr>
          <w:rFonts w:ascii="Verdana" w:hAnsi="Verdana"/>
        </w:rPr>
        <w:noBreakHyphen/>
        <w:t>roll pupils.</w:t>
      </w:r>
    </w:p>
    <w:p w14:paraId="2F54F635" w14:textId="77777777" w:rsidR="00542489" w:rsidRPr="005C74A6" w:rsidRDefault="00542489" w:rsidP="00542489">
      <w:pPr>
        <w:spacing w:after="0" w:line="240" w:lineRule="auto"/>
        <w:contextualSpacing/>
        <w:rPr>
          <w:rFonts w:ascii="Verdana" w:hAnsi="Verdana"/>
        </w:rPr>
      </w:pPr>
      <w:r w:rsidRPr="005C74A6">
        <w:rPr>
          <w:rFonts w:ascii="Verdana" w:hAnsi="Verdana"/>
        </w:rPr>
        <w:t>Some of your existing pupils may eventually access the enhanced provision, but this would only occur if an annual review identified a change of placement and the consultation process confirmed that the ERB is the most appropriate setting for that child. Whether this happens will depend on each child’s level of need and the outcome of their individual consultations.</w:t>
      </w:r>
    </w:p>
    <w:p w14:paraId="69760F77" w14:textId="77777777" w:rsidR="00542489" w:rsidRDefault="00542489" w:rsidP="00542489">
      <w:pPr>
        <w:spacing w:after="0" w:line="240" w:lineRule="auto"/>
        <w:contextualSpacing/>
        <w:rPr>
          <w:rFonts w:ascii="Verdana" w:hAnsi="Verdana"/>
        </w:rPr>
      </w:pPr>
    </w:p>
    <w:p w14:paraId="713C3B9E" w14:textId="77777777" w:rsidR="00542489" w:rsidRPr="00FB7CA3" w:rsidRDefault="00542489" w:rsidP="00542489">
      <w:pPr>
        <w:spacing w:after="0" w:line="240" w:lineRule="auto"/>
        <w:rPr>
          <w:rFonts w:ascii="Verdana" w:hAnsi="Verdana"/>
          <w:color w:val="1064A2" w:themeColor="accent1"/>
        </w:rPr>
      </w:pPr>
      <w:r w:rsidRPr="00FB7CA3">
        <w:rPr>
          <w:rFonts w:ascii="Verdana" w:hAnsi="Verdana"/>
          <w:color w:val="1064A2" w:themeColor="accent1"/>
        </w:rPr>
        <w:t xml:space="preserve">How would we partner with a special school - do we need to approach them before </w:t>
      </w:r>
      <w:proofErr w:type="gramStart"/>
      <w:r w:rsidRPr="00FB7CA3">
        <w:rPr>
          <w:rFonts w:ascii="Verdana" w:hAnsi="Verdana"/>
          <w:color w:val="1064A2" w:themeColor="accent1"/>
        </w:rPr>
        <w:t>application</w:t>
      </w:r>
      <w:proofErr w:type="gramEnd"/>
      <w:r w:rsidRPr="00FB7CA3">
        <w:rPr>
          <w:rFonts w:ascii="Verdana" w:hAnsi="Verdana"/>
          <w:color w:val="1064A2" w:themeColor="accent1"/>
        </w:rPr>
        <w:t xml:space="preserve"> or would we be allocated a special school?</w:t>
      </w:r>
    </w:p>
    <w:p w14:paraId="2EC8121D" w14:textId="77777777" w:rsidR="00542489" w:rsidRPr="00393E64" w:rsidRDefault="00542489" w:rsidP="00542489">
      <w:pPr>
        <w:pStyle w:val="NormalWeb"/>
        <w:spacing w:line="300" w:lineRule="atLeast"/>
        <w:rPr>
          <w:rFonts w:ascii="Verdana" w:hAnsi="Verdana" w:cs="Segoe UI"/>
        </w:rPr>
      </w:pPr>
      <w:r w:rsidRPr="00393E64">
        <w:rPr>
          <w:rFonts w:ascii="Verdana" w:hAnsi="Verdana" w:cs="Segoe UI"/>
        </w:rPr>
        <w:t xml:space="preserve">If you already have a good relationship with a local special school, it would be helpful to begin an informal conversation with them before </w:t>
      </w:r>
      <w:proofErr w:type="gramStart"/>
      <w:r w:rsidRPr="00393E64">
        <w:rPr>
          <w:rFonts w:ascii="Verdana" w:hAnsi="Verdana" w:cs="Segoe UI"/>
        </w:rPr>
        <w:t>submitting an application</w:t>
      </w:r>
      <w:proofErr w:type="gramEnd"/>
      <w:r w:rsidRPr="00393E64">
        <w:rPr>
          <w:rFonts w:ascii="Verdana" w:hAnsi="Verdana" w:cs="Segoe UI"/>
        </w:rPr>
        <w:t xml:space="preserve">. Early discussions can support joint thinking and strengthen your proposal. However, not having an established partnership will </w:t>
      </w:r>
      <w:r w:rsidRPr="00393E64">
        <w:rPr>
          <w:rStyle w:val="Strong"/>
          <w:rFonts w:ascii="Verdana" w:hAnsi="Verdana" w:cs="Segoe UI"/>
          <w:b w:val="0"/>
          <w:bCs w:val="0"/>
        </w:rPr>
        <w:t>not</w:t>
      </w:r>
      <w:r w:rsidRPr="00393E64">
        <w:rPr>
          <w:rFonts w:ascii="Verdana" w:hAnsi="Verdana" w:cs="Segoe UI"/>
        </w:rPr>
        <w:t xml:space="preserve"> prevent you from expressing an interest. You are still welcome to apply, and any formal partnership arrangements can be developed later in the process.</w:t>
      </w:r>
    </w:p>
    <w:p w14:paraId="4C6BA3CC" w14:textId="77777777" w:rsidR="00542489" w:rsidRPr="001A36CC" w:rsidRDefault="00542489" w:rsidP="00542489">
      <w:pPr>
        <w:spacing w:after="0" w:line="240" w:lineRule="auto"/>
        <w:contextualSpacing/>
        <w:rPr>
          <w:rFonts w:ascii="Verdana" w:hAnsi="Verdana"/>
        </w:rPr>
      </w:pPr>
    </w:p>
    <w:p w14:paraId="5877AAF7" w14:textId="77777777" w:rsidR="00542489" w:rsidRPr="00FB7CA3" w:rsidRDefault="00542489" w:rsidP="00542489">
      <w:pPr>
        <w:spacing w:after="0" w:line="240" w:lineRule="auto"/>
        <w:rPr>
          <w:rFonts w:ascii="Verdana" w:hAnsi="Verdana"/>
          <w:color w:val="1064A2" w:themeColor="accent1"/>
        </w:rPr>
      </w:pPr>
      <w:r w:rsidRPr="00FB7CA3">
        <w:rPr>
          <w:rFonts w:ascii="Verdana" w:hAnsi="Verdana"/>
          <w:color w:val="1064A2" w:themeColor="accent1"/>
        </w:rPr>
        <w:t xml:space="preserve">I have a wealth of space and many options. Having gone from a </w:t>
      </w:r>
      <w:proofErr w:type="gramStart"/>
      <w:r w:rsidRPr="00FB7CA3">
        <w:rPr>
          <w:rFonts w:ascii="Verdana" w:hAnsi="Verdana"/>
          <w:color w:val="1064A2" w:themeColor="accent1"/>
        </w:rPr>
        <w:t>2 form</w:t>
      </w:r>
      <w:proofErr w:type="gramEnd"/>
      <w:r w:rsidRPr="00FB7CA3">
        <w:rPr>
          <w:rFonts w:ascii="Verdana" w:hAnsi="Verdana"/>
          <w:color w:val="1064A2" w:themeColor="accent1"/>
        </w:rPr>
        <w:t xml:space="preserve"> entry to a 1 form entry primary school.  Would it not be better to come and see and then discuss options to meet the needs of the LA rather?  Is </w:t>
      </w:r>
      <w:proofErr w:type="spellStart"/>
      <w:r w:rsidRPr="00FB7CA3">
        <w:rPr>
          <w:rFonts w:ascii="Verdana" w:hAnsi="Verdana"/>
          <w:color w:val="1064A2" w:themeColor="accent1"/>
        </w:rPr>
        <w:t>their</w:t>
      </w:r>
      <w:proofErr w:type="spellEnd"/>
      <w:r w:rsidRPr="00FB7CA3">
        <w:rPr>
          <w:rFonts w:ascii="Verdana" w:hAnsi="Verdana"/>
          <w:color w:val="1064A2" w:themeColor="accent1"/>
        </w:rPr>
        <w:t xml:space="preserve"> someone </w:t>
      </w:r>
      <w:proofErr w:type="spellStart"/>
      <w:r w:rsidRPr="00FB7CA3">
        <w:rPr>
          <w:rFonts w:ascii="Verdana" w:hAnsi="Verdana"/>
          <w:color w:val="1064A2" w:themeColor="accent1"/>
        </w:rPr>
        <w:t>i</w:t>
      </w:r>
      <w:proofErr w:type="spellEnd"/>
      <w:r w:rsidRPr="00FB7CA3">
        <w:rPr>
          <w:rFonts w:ascii="Verdana" w:hAnsi="Verdana"/>
          <w:color w:val="1064A2" w:themeColor="accent1"/>
        </w:rPr>
        <w:t xml:space="preserve"> can speak to </w:t>
      </w:r>
      <w:proofErr w:type="spellStart"/>
      <w:r w:rsidRPr="00FB7CA3">
        <w:rPr>
          <w:rFonts w:ascii="Verdana" w:hAnsi="Verdana"/>
          <w:color w:val="1064A2" w:themeColor="accent1"/>
        </w:rPr>
        <w:t>to</w:t>
      </w:r>
      <w:proofErr w:type="spellEnd"/>
      <w:r w:rsidRPr="00FB7CA3">
        <w:rPr>
          <w:rFonts w:ascii="Verdana" w:hAnsi="Verdana"/>
          <w:color w:val="1064A2" w:themeColor="accent1"/>
        </w:rPr>
        <w:t xml:space="preserve"> discuss ideas and options of what is possible? </w:t>
      </w:r>
    </w:p>
    <w:p w14:paraId="01E6A81E" w14:textId="77777777" w:rsidR="00542489" w:rsidRDefault="00542489" w:rsidP="00542489">
      <w:pPr>
        <w:spacing w:after="0" w:line="240" w:lineRule="auto"/>
        <w:ind w:left="360"/>
        <w:rPr>
          <w:rFonts w:ascii="Verdana" w:hAnsi="Verdana"/>
        </w:rPr>
      </w:pPr>
    </w:p>
    <w:p w14:paraId="08CC26F9" w14:textId="77777777" w:rsidR="00542489" w:rsidRPr="001C7CBF" w:rsidRDefault="00542489" w:rsidP="00542489">
      <w:pPr>
        <w:spacing w:after="0" w:line="240" w:lineRule="auto"/>
        <w:rPr>
          <w:rFonts w:ascii="Verdana" w:hAnsi="Verdana"/>
        </w:rPr>
      </w:pPr>
      <w:r w:rsidRPr="001C7CBF">
        <w:rPr>
          <w:rFonts w:ascii="Verdana" w:hAnsi="Verdana"/>
        </w:rPr>
        <w:t xml:space="preserve">Having additional </w:t>
      </w:r>
      <w:r>
        <w:rPr>
          <w:rFonts w:ascii="Verdana" w:hAnsi="Verdana"/>
        </w:rPr>
        <w:t xml:space="preserve">classroom </w:t>
      </w:r>
      <w:r w:rsidRPr="001C7CBF">
        <w:rPr>
          <w:rFonts w:ascii="Verdana" w:hAnsi="Verdana"/>
        </w:rPr>
        <w:t>space is an excellent foundation, and we would encourage you to submit an expression of interest. During the interview stage, we will explore the practicalities and feasibility of the spaces you have available in much more detail. This process will help determine how your site could best meet the local authority’s needs and what options are achievable.</w:t>
      </w:r>
    </w:p>
    <w:p w14:paraId="1AFFC80C" w14:textId="77777777" w:rsidR="00542489" w:rsidRDefault="00542489" w:rsidP="00542489">
      <w:pPr>
        <w:spacing w:after="0" w:line="240" w:lineRule="auto"/>
        <w:rPr>
          <w:rFonts w:ascii="Verdana" w:hAnsi="Verdana"/>
        </w:rPr>
      </w:pPr>
    </w:p>
    <w:p w14:paraId="61AA378F" w14:textId="77777777" w:rsidR="00542489" w:rsidRPr="00FB7CA3" w:rsidRDefault="00542489" w:rsidP="00542489">
      <w:pPr>
        <w:spacing w:after="0" w:line="240" w:lineRule="auto"/>
        <w:rPr>
          <w:rFonts w:ascii="Verdana" w:hAnsi="Verdana"/>
          <w:color w:val="1064A2" w:themeColor="accent1"/>
        </w:rPr>
      </w:pPr>
      <w:r w:rsidRPr="00FB7CA3">
        <w:rPr>
          <w:rFonts w:ascii="Verdana" w:hAnsi="Verdana"/>
          <w:color w:val="1064A2" w:themeColor="accent1"/>
        </w:rPr>
        <w:lastRenderedPageBreak/>
        <w:t xml:space="preserve">What does place funding look like? As in what would a school typically receive for a </w:t>
      </w:r>
      <w:proofErr w:type="gramStart"/>
      <w:r w:rsidRPr="00FB7CA3">
        <w:rPr>
          <w:rFonts w:ascii="Verdana" w:hAnsi="Verdana"/>
          <w:color w:val="1064A2" w:themeColor="accent1"/>
        </w:rPr>
        <w:t>place?</w:t>
      </w:r>
      <w:proofErr w:type="gramEnd"/>
      <w:r w:rsidRPr="00FB7CA3">
        <w:rPr>
          <w:rFonts w:ascii="Verdana" w:hAnsi="Verdana"/>
          <w:color w:val="1064A2" w:themeColor="accent1"/>
        </w:rPr>
        <w:t xml:space="preserve"> This may impact on numbers needed to make it viable</w:t>
      </w:r>
    </w:p>
    <w:p w14:paraId="5A225748" w14:textId="77777777" w:rsidR="00542489" w:rsidRDefault="00542489" w:rsidP="00542489">
      <w:pPr>
        <w:spacing w:after="0" w:line="240" w:lineRule="auto"/>
        <w:rPr>
          <w:rFonts w:ascii="Verdana" w:hAnsi="Verdana"/>
        </w:rPr>
      </w:pPr>
    </w:p>
    <w:p w14:paraId="727B3DB8" w14:textId="77777777" w:rsidR="00542489" w:rsidRPr="00CC3278" w:rsidRDefault="00542489" w:rsidP="00542489">
      <w:pPr>
        <w:spacing w:after="0" w:line="240" w:lineRule="auto"/>
        <w:rPr>
          <w:rFonts w:ascii="Verdana" w:hAnsi="Verdana"/>
        </w:rPr>
      </w:pPr>
      <w:r w:rsidRPr="00CC3278">
        <w:rPr>
          <w:rFonts w:ascii="Verdana" w:hAnsi="Verdana"/>
        </w:rPr>
        <w:t>Place funding is allocated at £10,000 per commissioned place, with additional EHCP top</w:t>
      </w:r>
      <w:r w:rsidRPr="00CC3278">
        <w:rPr>
          <w:rFonts w:ascii="Verdana" w:hAnsi="Verdana"/>
        </w:rPr>
        <w:noBreakHyphen/>
        <w:t>up funding provided according to the child’s level of need. Top</w:t>
      </w:r>
      <w:r w:rsidRPr="00CC3278">
        <w:rPr>
          <w:rFonts w:ascii="Verdana" w:hAnsi="Verdana"/>
        </w:rPr>
        <w:noBreakHyphen/>
        <w:t>up levels are determined across Matrix bands 1, 2 and 3, with funding increasing in line with the level of support required.</w:t>
      </w:r>
    </w:p>
    <w:p w14:paraId="7CFBB081" w14:textId="77777777" w:rsidR="00542489" w:rsidRPr="001A36CC" w:rsidRDefault="00542489" w:rsidP="00542489">
      <w:pPr>
        <w:spacing w:after="0" w:line="240" w:lineRule="auto"/>
        <w:rPr>
          <w:rFonts w:ascii="Verdana" w:hAnsi="Verdana"/>
        </w:rPr>
      </w:pPr>
    </w:p>
    <w:p w14:paraId="5EAF3E05" w14:textId="77777777" w:rsidR="00542489" w:rsidRPr="00FB7CA3" w:rsidRDefault="00542489" w:rsidP="00542489">
      <w:pPr>
        <w:spacing w:after="0" w:line="240" w:lineRule="auto"/>
        <w:rPr>
          <w:rFonts w:ascii="Verdana" w:hAnsi="Verdana"/>
          <w:color w:val="1064A2" w:themeColor="accent1"/>
        </w:rPr>
      </w:pPr>
      <w:r w:rsidRPr="00FB7CA3">
        <w:rPr>
          <w:rFonts w:ascii="Verdana" w:hAnsi="Verdana"/>
          <w:color w:val="1064A2" w:themeColor="accent1"/>
        </w:rPr>
        <w:t xml:space="preserve">Will children from neighbouring LAs be able to place children in ERBs in Staffordshire - in a way that Staffordshire place children in places outside of Staffordshire?  If the answer to this is yes, would that be that the places are funded at the same level as all other Staffordshire places, rather than their home LA's funding level? </w:t>
      </w:r>
    </w:p>
    <w:p w14:paraId="03EB3B15" w14:textId="77777777" w:rsidR="00542489" w:rsidRDefault="00542489" w:rsidP="00542489">
      <w:pPr>
        <w:pStyle w:val="ListParagraph"/>
        <w:spacing w:after="0" w:line="240" w:lineRule="auto"/>
        <w:rPr>
          <w:rFonts w:ascii="Verdana" w:hAnsi="Verdana"/>
          <w:sz w:val="24"/>
          <w:szCs w:val="24"/>
        </w:rPr>
      </w:pPr>
    </w:p>
    <w:p w14:paraId="7246525E" w14:textId="77777777" w:rsidR="00542489" w:rsidRPr="00530B40" w:rsidRDefault="00542489" w:rsidP="00542489">
      <w:pPr>
        <w:spacing w:after="0" w:line="240" w:lineRule="auto"/>
        <w:rPr>
          <w:rFonts w:ascii="Verdana" w:hAnsi="Verdana"/>
        </w:rPr>
      </w:pPr>
      <w:r w:rsidRPr="00530B40">
        <w:rPr>
          <w:rFonts w:ascii="Verdana" w:hAnsi="Verdana"/>
        </w:rPr>
        <w:t xml:space="preserve">Yes, neighbouring local authorities </w:t>
      </w:r>
      <w:proofErr w:type="gramStart"/>
      <w:r w:rsidRPr="00530B40">
        <w:rPr>
          <w:rFonts w:ascii="Verdana" w:hAnsi="Verdana"/>
        </w:rPr>
        <w:t>are able to</w:t>
      </w:r>
      <w:proofErr w:type="gramEnd"/>
      <w:r w:rsidRPr="00530B40">
        <w:rPr>
          <w:rFonts w:ascii="Verdana" w:hAnsi="Verdana"/>
        </w:rPr>
        <w:t xml:space="preserve"> place children in Staffordshire’s Enhanced Resource Bases, just as Staffordshire can place pupils in provisions outside the county. In these cases, the commissioning would follow the home local authority’s funding rates, meaning we would charge—or pay—according to the placing authority’s agreed funding level.</w:t>
      </w:r>
    </w:p>
    <w:p w14:paraId="0ED2D3C4" w14:textId="77777777" w:rsidR="00542489" w:rsidRDefault="00542489" w:rsidP="00542489">
      <w:pPr>
        <w:spacing w:after="0" w:line="240" w:lineRule="auto"/>
        <w:rPr>
          <w:rFonts w:ascii="Verdana" w:hAnsi="Verdana"/>
        </w:rPr>
      </w:pPr>
    </w:p>
    <w:p w14:paraId="4912C42B" w14:textId="77777777" w:rsidR="00542489" w:rsidRPr="00FB7CA3" w:rsidRDefault="00542489" w:rsidP="00542489">
      <w:pPr>
        <w:spacing w:after="0" w:line="240" w:lineRule="auto"/>
        <w:rPr>
          <w:rFonts w:ascii="Verdana" w:hAnsi="Verdana"/>
          <w:color w:val="1064A2" w:themeColor="accent1"/>
        </w:rPr>
      </w:pPr>
      <w:r w:rsidRPr="00FB7CA3">
        <w:rPr>
          <w:rFonts w:ascii="Verdana" w:hAnsi="Verdana"/>
          <w:color w:val="1064A2" w:themeColor="accent1"/>
        </w:rPr>
        <w:t xml:space="preserve">If we are looking to have place-based approaches, will we be looking to have a primary and a secondary ERB in similar geographical locations, so </w:t>
      </w:r>
      <w:proofErr w:type="spellStart"/>
      <w:r w:rsidRPr="00FB7CA3">
        <w:rPr>
          <w:rFonts w:ascii="Verdana" w:hAnsi="Verdana"/>
          <w:color w:val="1064A2" w:themeColor="accent1"/>
        </w:rPr>
        <w:t>thst</w:t>
      </w:r>
      <w:proofErr w:type="spellEnd"/>
      <w:r w:rsidRPr="00FB7CA3">
        <w:rPr>
          <w:rFonts w:ascii="Verdana" w:hAnsi="Verdana"/>
          <w:color w:val="1064A2" w:themeColor="accent1"/>
        </w:rPr>
        <w:t xml:space="preserve"> children can remain in their local areas at key transition points?  </w:t>
      </w:r>
    </w:p>
    <w:p w14:paraId="6FFC87C6" w14:textId="77777777" w:rsidR="00542489" w:rsidRPr="00741A8B" w:rsidRDefault="00542489" w:rsidP="00542489">
      <w:pPr>
        <w:spacing w:after="0" w:line="300" w:lineRule="atLeast"/>
        <w:rPr>
          <w:rFonts w:ascii="Verdana" w:eastAsia="Times New Roman" w:hAnsi="Verdana" w:cs="Segoe UI"/>
          <w:lang w:eastAsia="en-GB"/>
        </w:rPr>
      </w:pPr>
      <w:r w:rsidRPr="00741A8B">
        <w:rPr>
          <w:rFonts w:ascii="Verdana" w:eastAsia="Times New Roman" w:hAnsi="Verdana" w:cs="Segoe UI"/>
          <w:lang w:eastAsia="en-GB"/>
        </w:rPr>
        <w:t>We intend for the Enhanced Resource Bases to be planned on a district basis. As part of this strategic planning, we will consider the location of both primary</w:t>
      </w:r>
      <w:r>
        <w:rPr>
          <w:rFonts w:ascii="Verdana" w:eastAsia="Times New Roman" w:hAnsi="Verdana" w:cs="Segoe UI"/>
          <w:lang w:eastAsia="en-GB"/>
        </w:rPr>
        <w:t>, middle,</w:t>
      </w:r>
      <w:r w:rsidRPr="00741A8B">
        <w:rPr>
          <w:rFonts w:ascii="Verdana" w:eastAsia="Times New Roman" w:hAnsi="Verdana" w:cs="Segoe UI"/>
          <w:lang w:eastAsia="en-GB"/>
        </w:rPr>
        <w:t xml:space="preserve"> and secondary resource bases to support continuity at key transition points. This will help ensure that, where appropriate, children can remain in an enhanced provision beyond primary or middle school and continue to access support across all key stages</w:t>
      </w:r>
      <w:r>
        <w:rPr>
          <w:rFonts w:ascii="Verdana" w:eastAsia="Times New Roman" w:hAnsi="Verdana" w:cs="Segoe UI"/>
          <w:lang w:eastAsia="en-GB"/>
        </w:rPr>
        <w:t>.</w:t>
      </w:r>
    </w:p>
    <w:p w14:paraId="45F1B52F" w14:textId="77777777" w:rsidR="00542489" w:rsidRPr="004C1339" w:rsidRDefault="00542489" w:rsidP="00542489">
      <w:pPr>
        <w:pStyle w:val="ListParagraph"/>
        <w:spacing w:after="0" w:line="240" w:lineRule="auto"/>
        <w:rPr>
          <w:rFonts w:ascii="Verdana" w:hAnsi="Verdana"/>
          <w:sz w:val="24"/>
          <w:szCs w:val="24"/>
        </w:rPr>
      </w:pPr>
    </w:p>
    <w:p w14:paraId="64C0A875" w14:textId="77777777" w:rsidR="00542489" w:rsidRPr="001A36CC" w:rsidRDefault="00542489" w:rsidP="00542489">
      <w:pPr>
        <w:spacing w:after="0" w:line="240" w:lineRule="auto"/>
        <w:rPr>
          <w:rFonts w:ascii="Verdana" w:hAnsi="Verdana"/>
        </w:rPr>
      </w:pPr>
    </w:p>
    <w:p w14:paraId="4E0B8F48" w14:textId="77777777" w:rsidR="00542489" w:rsidRPr="003D4B28" w:rsidRDefault="00542489" w:rsidP="00542489">
      <w:pPr>
        <w:spacing w:after="0" w:line="240" w:lineRule="auto"/>
        <w:rPr>
          <w:rFonts w:ascii="Verdana" w:hAnsi="Verdana"/>
          <w:color w:val="1064A2" w:themeColor="accent1"/>
        </w:rPr>
      </w:pPr>
      <w:r w:rsidRPr="003D4B28">
        <w:rPr>
          <w:rFonts w:ascii="Verdana" w:hAnsi="Verdana"/>
          <w:color w:val="1064A2" w:themeColor="accent1"/>
        </w:rPr>
        <w:t>How will ERB's and in reach SEDIS bases work together... or is it likely that ERB's will replace in reach?</w:t>
      </w:r>
    </w:p>
    <w:p w14:paraId="2C84A3E2" w14:textId="77777777" w:rsidR="00542489" w:rsidRDefault="00542489" w:rsidP="00542489">
      <w:pPr>
        <w:spacing w:after="0" w:line="240" w:lineRule="auto"/>
        <w:rPr>
          <w:rFonts w:ascii="Verdana" w:hAnsi="Verdana"/>
        </w:rPr>
      </w:pPr>
    </w:p>
    <w:p w14:paraId="778FF010" w14:textId="77777777" w:rsidR="00542489" w:rsidRPr="007530FF" w:rsidRDefault="00542489" w:rsidP="00542489">
      <w:pPr>
        <w:spacing w:after="0" w:line="240" w:lineRule="auto"/>
        <w:rPr>
          <w:rFonts w:ascii="Verdana" w:hAnsi="Verdana"/>
        </w:rPr>
      </w:pPr>
      <w:r w:rsidRPr="007530FF">
        <w:rPr>
          <w:rFonts w:ascii="Verdana" w:hAnsi="Verdana"/>
        </w:rPr>
        <w:t>Staffordshire Enhanced District Inclusion Support (SEDIS) is designed for pre</w:t>
      </w:r>
      <w:r w:rsidRPr="007530FF">
        <w:rPr>
          <w:rFonts w:ascii="Verdana" w:hAnsi="Verdana"/>
        </w:rPr>
        <w:noBreakHyphen/>
        <w:t>statutory pupils and provides short</w:t>
      </w:r>
      <w:r w:rsidRPr="007530FF">
        <w:rPr>
          <w:rFonts w:ascii="Verdana" w:hAnsi="Verdana"/>
        </w:rPr>
        <w:noBreakHyphen/>
        <w:t>term, time</w:t>
      </w:r>
      <w:r w:rsidRPr="007530FF">
        <w:rPr>
          <w:rFonts w:ascii="Verdana" w:hAnsi="Verdana"/>
        </w:rPr>
        <w:noBreakHyphen/>
        <w:t>limited support. In contrast, Enhanced Resource Bases (ERBs) are for children with EHCPs, making them a statutory placement. Although the two models share some similarities, an ERB becomes a child’s named provision on their EHCP until the next Annual Review.</w:t>
      </w:r>
    </w:p>
    <w:p w14:paraId="67F98348" w14:textId="77777777" w:rsidR="00542489" w:rsidRPr="007530FF" w:rsidRDefault="00542489" w:rsidP="00542489">
      <w:pPr>
        <w:spacing w:after="0" w:line="240" w:lineRule="auto"/>
        <w:rPr>
          <w:rFonts w:ascii="Verdana" w:hAnsi="Verdana"/>
        </w:rPr>
      </w:pPr>
      <w:r w:rsidRPr="007530FF">
        <w:rPr>
          <w:rFonts w:ascii="Verdana" w:hAnsi="Verdana"/>
        </w:rPr>
        <w:t>Because they serve different purposes and stages of need, we are not expecting significant overlap or interaction between ERBs and SEDIS. ERBs are not intended to replace SEDIS, but rather to sit alongside it as part of a wider continuum of support.</w:t>
      </w:r>
    </w:p>
    <w:p w14:paraId="6A2E4987" w14:textId="77777777" w:rsidR="00542489" w:rsidRDefault="00542489" w:rsidP="00542489">
      <w:pPr>
        <w:spacing w:after="0" w:line="240" w:lineRule="auto"/>
        <w:rPr>
          <w:rFonts w:ascii="Verdana" w:hAnsi="Verdana"/>
        </w:rPr>
      </w:pPr>
    </w:p>
    <w:p w14:paraId="0CC7C139" w14:textId="77777777" w:rsidR="00542489" w:rsidRPr="003F7D20" w:rsidRDefault="00542489" w:rsidP="00542489">
      <w:pPr>
        <w:spacing w:after="0" w:line="240" w:lineRule="auto"/>
        <w:rPr>
          <w:rFonts w:ascii="Verdana" w:hAnsi="Verdana"/>
          <w:color w:val="1064A2" w:themeColor="accent1"/>
        </w:rPr>
      </w:pPr>
      <w:r w:rsidRPr="003F7D20">
        <w:rPr>
          <w:rFonts w:ascii="Verdana" w:hAnsi="Verdana"/>
          <w:color w:val="1064A2" w:themeColor="accent1"/>
        </w:rPr>
        <w:lastRenderedPageBreak/>
        <w:t xml:space="preserve">How long would these placements be? Our provision is for children currently on roll that we also heavily support and integrate into mainstream classes for 1/2 the day.  Would new children be placed on our roll or would it just be a placements </w:t>
      </w:r>
      <w:proofErr w:type="spellStart"/>
      <w:r w:rsidRPr="003F7D20">
        <w:rPr>
          <w:rFonts w:ascii="Verdana" w:hAnsi="Verdana"/>
          <w:color w:val="1064A2" w:themeColor="accent1"/>
        </w:rPr>
        <w:t>eg</w:t>
      </w:r>
      <w:proofErr w:type="spellEnd"/>
      <w:r w:rsidRPr="003F7D20">
        <w:rPr>
          <w:rFonts w:ascii="Verdana" w:hAnsi="Verdana"/>
          <w:color w:val="1064A2" w:themeColor="accent1"/>
        </w:rPr>
        <w:t xml:space="preserve"> for 12 weeks?</w:t>
      </w:r>
    </w:p>
    <w:p w14:paraId="664C60E0" w14:textId="77777777" w:rsidR="00542489" w:rsidRDefault="00542489" w:rsidP="00542489">
      <w:pPr>
        <w:spacing w:after="0" w:line="240" w:lineRule="auto"/>
        <w:rPr>
          <w:rFonts w:ascii="Verdana" w:hAnsi="Verdana"/>
        </w:rPr>
      </w:pPr>
    </w:p>
    <w:p w14:paraId="1B2D61EB" w14:textId="77777777" w:rsidR="00542489" w:rsidRPr="00F652F0" w:rsidRDefault="00542489" w:rsidP="00542489">
      <w:pPr>
        <w:spacing w:after="0" w:line="240" w:lineRule="auto"/>
        <w:rPr>
          <w:rFonts w:ascii="Verdana" w:hAnsi="Verdana"/>
        </w:rPr>
      </w:pPr>
      <w:r w:rsidRPr="00F652F0">
        <w:rPr>
          <w:rFonts w:ascii="Verdana" w:hAnsi="Verdana"/>
        </w:rPr>
        <w:t>This would be a long</w:t>
      </w:r>
      <w:r w:rsidRPr="00F652F0">
        <w:rPr>
          <w:rFonts w:ascii="Verdana" w:hAnsi="Verdana"/>
        </w:rPr>
        <w:noBreakHyphen/>
        <w:t>term placement, not a short</w:t>
      </w:r>
      <w:r w:rsidRPr="00F652F0">
        <w:rPr>
          <w:rFonts w:ascii="Verdana" w:hAnsi="Verdana"/>
        </w:rPr>
        <w:noBreakHyphen/>
        <w:t>term intervention. Children placed in an Enhanced Resource Base would have the ERB named as their placement on their EHCP, and they would therefore be on the school’s roll.</w:t>
      </w:r>
    </w:p>
    <w:p w14:paraId="37124778" w14:textId="77777777" w:rsidR="00542489" w:rsidRPr="00F652F0" w:rsidRDefault="00542489" w:rsidP="00542489">
      <w:pPr>
        <w:spacing w:after="0" w:line="240" w:lineRule="auto"/>
        <w:rPr>
          <w:rFonts w:ascii="Verdana" w:hAnsi="Verdana"/>
        </w:rPr>
      </w:pPr>
      <w:r w:rsidRPr="00F652F0">
        <w:rPr>
          <w:rFonts w:ascii="Verdana" w:hAnsi="Verdana"/>
        </w:rPr>
        <w:t>Placements are reviewed annually as part of the EHCP process. If a child is making strong progress and the team around the child agrees that the ERB continues to meet their needs effectively, the placement would continue. ERBs are not designed for time</w:t>
      </w:r>
      <w:r w:rsidRPr="00F652F0">
        <w:rPr>
          <w:rFonts w:ascii="Verdana" w:hAnsi="Verdana"/>
        </w:rPr>
        <w:noBreakHyphen/>
        <w:t>limited placements such as 12</w:t>
      </w:r>
      <w:r w:rsidRPr="00F652F0">
        <w:rPr>
          <w:rFonts w:ascii="Verdana" w:hAnsi="Verdana"/>
        </w:rPr>
        <w:noBreakHyphen/>
        <w:t>week interventions.</w:t>
      </w:r>
    </w:p>
    <w:p w14:paraId="534C8AED" w14:textId="77777777" w:rsidR="00542489" w:rsidRPr="001A36CC" w:rsidRDefault="00542489" w:rsidP="00542489">
      <w:pPr>
        <w:spacing w:after="0" w:line="240" w:lineRule="auto"/>
        <w:rPr>
          <w:rFonts w:ascii="Verdana" w:hAnsi="Verdana"/>
        </w:rPr>
      </w:pPr>
    </w:p>
    <w:p w14:paraId="3A7A991D" w14:textId="77777777" w:rsidR="00542489" w:rsidRPr="001A36CC" w:rsidRDefault="00542489" w:rsidP="00542489">
      <w:pPr>
        <w:spacing w:after="0" w:line="240" w:lineRule="auto"/>
        <w:rPr>
          <w:rFonts w:ascii="Verdana" w:hAnsi="Verdana"/>
        </w:rPr>
      </w:pPr>
      <w:r w:rsidRPr="00AA7880">
        <w:rPr>
          <w:rFonts w:ascii="Verdana" w:hAnsi="Verdana"/>
          <w:color w:val="1064A2" w:themeColor="accent1"/>
        </w:rPr>
        <w:t>I like the concept of core funding for educational psychology reports and support etc. Would there be barriers to children accessing this support, if they attended a Staffordshire school, but lived outside of Staffordshire boundary? Thank you.</w:t>
      </w:r>
    </w:p>
    <w:p w14:paraId="0C50C069" w14:textId="77777777" w:rsidR="00542489" w:rsidRDefault="00542489" w:rsidP="00542489">
      <w:pPr>
        <w:spacing w:after="0" w:line="240" w:lineRule="auto"/>
        <w:rPr>
          <w:rFonts w:ascii="Verdana" w:hAnsi="Verdana"/>
        </w:rPr>
      </w:pPr>
    </w:p>
    <w:p w14:paraId="10F22B94" w14:textId="77777777" w:rsidR="00542489" w:rsidRPr="00297254" w:rsidRDefault="00542489" w:rsidP="00542489">
      <w:pPr>
        <w:spacing w:after="0" w:line="240" w:lineRule="auto"/>
        <w:rPr>
          <w:rFonts w:ascii="Verdana" w:hAnsi="Verdana"/>
        </w:rPr>
      </w:pPr>
      <w:r w:rsidRPr="00297254">
        <w:rPr>
          <w:rFonts w:ascii="Verdana" w:hAnsi="Verdana"/>
        </w:rPr>
        <w:t>In most cases, the support funded through the ERB—such as educational psychology input and specialist teaching—will focus on system-level work, including developing processes, problem</w:t>
      </w:r>
      <w:r w:rsidRPr="00297254">
        <w:rPr>
          <w:rFonts w:ascii="Verdana" w:hAnsi="Verdana"/>
        </w:rPr>
        <w:noBreakHyphen/>
        <w:t>solving, supervision, and supporting staff. This support is available regardless of whether a pupil lives inside or outside the Staffordshire boundary.</w:t>
      </w:r>
    </w:p>
    <w:p w14:paraId="357E7F6B" w14:textId="77777777" w:rsidR="00542489" w:rsidRPr="00297254" w:rsidRDefault="00542489" w:rsidP="00542489">
      <w:pPr>
        <w:spacing w:after="0" w:line="240" w:lineRule="auto"/>
        <w:rPr>
          <w:rFonts w:ascii="Verdana" w:hAnsi="Verdana"/>
        </w:rPr>
      </w:pPr>
      <w:r w:rsidRPr="00297254">
        <w:rPr>
          <w:rFonts w:ascii="Verdana" w:hAnsi="Verdana"/>
        </w:rPr>
        <w:t>However, when it comes to direct, individual work with a child, responsibility remains with the home local authority. For example, if a child’s EHCP is held by another authority (e.g., Stoke), then any individual educational psychology or specialist teacher involvement would need to come from that authority’s services, not Staffordshire’s.</w:t>
      </w:r>
    </w:p>
    <w:p w14:paraId="50EAFD9E" w14:textId="77777777" w:rsidR="00542489" w:rsidRPr="00297254" w:rsidRDefault="00542489" w:rsidP="00542489">
      <w:pPr>
        <w:spacing w:after="0" w:line="240" w:lineRule="auto"/>
        <w:rPr>
          <w:rFonts w:ascii="Verdana" w:hAnsi="Verdana"/>
        </w:rPr>
      </w:pPr>
      <w:r w:rsidRPr="00297254">
        <w:rPr>
          <w:rFonts w:ascii="Verdana" w:hAnsi="Verdana"/>
        </w:rPr>
        <w:t>There may occasionally be specific, child</w:t>
      </w:r>
      <w:r w:rsidRPr="00297254">
        <w:rPr>
          <w:rFonts w:ascii="Verdana" w:hAnsi="Verdana"/>
        </w:rPr>
        <w:noBreakHyphen/>
        <w:t>focused discussions on a case</w:t>
      </w:r>
      <w:r w:rsidRPr="00297254">
        <w:rPr>
          <w:rFonts w:ascii="Verdana" w:hAnsi="Verdana"/>
        </w:rPr>
        <w:noBreakHyphen/>
        <w:t>by</w:t>
      </w:r>
      <w:r w:rsidRPr="00297254">
        <w:rPr>
          <w:rFonts w:ascii="Verdana" w:hAnsi="Verdana"/>
        </w:rPr>
        <w:noBreakHyphen/>
        <w:t>case basis, but the general principle is that individual provision follows the home LA.</w:t>
      </w:r>
    </w:p>
    <w:p w14:paraId="621076C1" w14:textId="77777777" w:rsidR="00542489" w:rsidRDefault="00542489" w:rsidP="00542489">
      <w:pPr>
        <w:spacing w:after="0" w:line="240" w:lineRule="auto"/>
        <w:rPr>
          <w:rFonts w:ascii="Verdana" w:hAnsi="Verdana"/>
        </w:rPr>
      </w:pPr>
    </w:p>
    <w:p w14:paraId="2CA8BA95" w14:textId="77777777" w:rsidR="00542489" w:rsidRPr="00B26B65" w:rsidRDefault="00542489" w:rsidP="00542489">
      <w:pPr>
        <w:spacing w:after="0" w:line="240" w:lineRule="auto"/>
        <w:rPr>
          <w:rFonts w:ascii="Verdana" w:hAnsi="Verdana"/>
          <w:color w:val="1064A2" w:themeColor="accent1"/>
        </w:rPr>
      </w:pPr>
      <w:r w:rsidRPr="00B26B65">
        <w:rPr>
          <w:rFonts w:ascii="Verdana" w:hAnsi="Verdana"/>
          <w:color w:val="1064A2" w:themeColor="accent1"/>
        </w:rPr>
        <w:t>Can we submit an EOI if we only have schools with certain key stages or years groups e.g. first schools, middle schools or new schools that are growing...?</w:t>
      </w:r>
    </w:p>
    <w:p w14:paraId="600AB241" w14:textId="77777777" w:rsidR="00542489" w:rsidRDefault="00542489" w:rsidP="00542489">
      <w:pPr>
        <w:spacing w:after="0" w:line="240" w:lineRule="auto"/>
        <w:rPr>
          <w:rFonts w:ascii="Verdana" w:hAnsi="Verdana"/>
        </w:rPr>
      </w:pPr>
    </w:p>
    <w:p w14:paraId="1565566F" w14:textId="77777777" w:rsidR="00542489" w:rsidRPr="00743148" w:rsidRDefault="00542489" w:rsidP="00542489">
      <w:pPr>
        <w:spacing w:after="0" w:line="240" w:lineRule="auto"/>
        <w:rPr>
          <w:rFonts w:ascii="Verdana" w:hAnsi="Verdana"/>
        </w:rPr>
      </w:pPr>
      <w:r w:rsidRPr="00743148">
        <w:rPr>
          <w:rFonts w:ascii="Verdana" w:hAnsi="Verdana"/>
        </w:rPr>
        <w:t>Yes — you are welcome to submit an Expression of Interest even if your school currently serves only certain key stages or year groups, such as a first school, middle school, or a new school that is still expanding.</w:t>
      </w:r>
    </w:p>
    <w:p w14:paraId="6BB1AC99" w14:textId="77777777" w:rsidR="00542489" w:rsidRPr="00743148" w:rsidRDefault="00542489" w:rsidP="00542489">
      <w:pPr>
        <w:spacing w:after="0" w:line="240" w:lineRule="auto"/>
        <w:rPr>
          <w:rFonts w:ascii="Verdana" w:hAnsi="Verdana"/>
        </w:rPr>
      </w:pPr>
      <w:r w:rsidRPr="00743148">
        <w:rPr>
          <w:rFonts w:ascii="Verdana" w:hAnsi="Verdana"/>
        </w:rPr>
        <w:t>What matters most at this stage is your commitment, readiness, and motivation to be part of the programme. Even if you do not yet have the perfect space or are still developing your infrastructure, these challenges can often be addressed through planning and creative problem</w:t>
      </w:r>
      <w:r w:rsidRPr="00743148">
        <w:rPr>
          <w:rFonts w:ascii="Verdana" w:hAnsi="Verdana"/>
        </w:rPr>
        <w:noBreakHyphen/>
        <w:t>solving.</w:t>
      </w:r>
    </w:p>
    <w:p w14:paraId="1A376657" w14:textId="77777777" w:rsidR="00542489" w:rsidRDefault="00542489" w:rsidP="00542489">
      <w:pPr>
        <w:spacing w:after="0" w:line="240" w:lineRule="auto"/>
        <w:rPr>
          <w:rFonts w:ascii="Verdana" w:hAnsi="Verdana"/>
        </w:rPr>
      </w:pPr>
      <w:r w:rsidRPr="00743148">
        <w:rPr>
          <w:rFonts w:ascii="Verdana" w:hAnsi="Verdana"/>
        </w:rPr>
        <w:t xml:space="preserve">The key consideration for us is your school’s mindset and drive toward inclusion—leaders and SENCOs who are passionate about meeting the </w:t>
      </w:r>
      <w:r w:rsidRPr="00743148">
        <w:rPr>
          <w:rFonts w:ascii="Verdana" w:hAnsi="Verdana"/>
        </w:rPr>
        <w:lastRenderedPageBreak/>
        <w:t>needs of children in their local community and who recognise that, with the right support and structure, they could offer a highly effective provision.</w:t>
      </w:r>
    </w:p>
    <w:p w14:paraId="5A5DDBB7" w14:textId="77777777" w:rsidR="00542489" w:rsidRPr="00743148" w:rsidRDefault="00542489" w:rsidP="00542489">
      <w:pPr>
        <w:spacing w:after="0" w:line="240" w:lineRule="auto"/>
        <w:rPr>
          <w:rFonts w:ascii="Verdana" w:hAnsi="Verdana"/>
        </w:rPr>
      </w:pPr>
    </w:p>
    <w:p w14:paraId="5DC2D997" w14:textId="77777777" w:rsidR="00542489" w:rsidRPr="00535FF4" w:rsidRDefault="00542489" w:rsidP="00542489">
      <w:pPr>
        <w:spacing w:after="0" w:line="240" w:lineRule="auto"/>
        <w:rPr>
          <w:rFonts w:ascii="Verdana" w:hAnsi="Verdana"/>
          <w:color w:val="1064A2" w:themeColor="accent1"/>
        </w:rPr>
      </w:pPr>
      <w:r w:rsidRPr="00535FF4">
        <w:rPr>
          <w:rFonts w:ascii="Verdana" w:hAnsi="Verdana"/>
          <w:color w:val="1064A2" w:themeColor="accent1"/>
        </w:rPr>
        <w:t>The evaluation matrix references Ofsted outcomes - what if we are awaiting an inspection as a new school?</w:t>
      </w:r>
    </w:p>
    <w:p w14:paraId="17225518" w14:textId="77777777" w:rsidR="00542489" w:rsidRDefault="00542489" w:rsidP="00542489">
      <w:pPr>
        <w:spacing w:after="0" w:line="240" w:lineRule="auto"/>
        <w:rPr>
          <w:rFonts w:ascii="Verdana" w:hAnsi="Verdana"/>
        </w:rPr>
      </w:pPr>
    </w:p>
    <w:p w14:paraId="1B272807" w14:textId="77777777" w:rsidR="00542489" w:rsidRPr="00535FF4" w:rsidRDefault="00542489" w:rsidP="00542489">
      <w:pPr>
        <w:spacing w:after="0" w:line="240" w:lineRule="auto"/>
        <w:rPr>
          <w:rFonts w:ascii="Verdana" w:hAnsi="Verdana"/>
        </w:rPr>
      </w:pPr>
      <w:r w:rsidRPr="00535FF4">
        <w:rPr>
          <w:rFonts w:ascii="Verdana" w:hAnsi="Verdana"/>
        </w:rPr>
        <w:t>If you are awaiting your first Ofsted inspection as a new school, please don’t let that deter you from submitting an Expression of Interest. This will simply form part of the discussion during the EOI process, and it will not be treated as a barrier to applying.</w:t>
      </w:r>
    </w:p>
    <w:p w14:paraId="483751C2" w14:textId="77777777" w:rsidR="00542489" w:rsidRPr="001A36CC" w:rsidRDefault="00542489" w:rsidP="00542489">
      <w:pPr>
        <w:spacing w:after="0" w:line="240" w:lineRule="auto"/>
        <w:rPr>
          <w:rFonts w:ascii="Verdana" w:hAnsi="Verdana"/>
        </w:rPr>
      </w:pPr>
    </w:p>
    <w:p w14:paraId="0D4868AE" w14:textId="77777777" w:rsidR="00542489" w:rsidRPr="001A36CC" w:rsidRDefault="00542489" w:rsidP="00542489">
      <w:pPr>
        <w:spacing w:after="0" w:line="240" w:lineRule="auto"/>
        <w:rPr>
          <w:rFonts w:ascii="Verdana" w:hAnsi="Verdana"/>
        </w:rPr>
      </w:pPr>
    </w:p>
    <w:p w14:paraId="2DE48F96" w14:textId="77777777" w:rsidR="00542489" w:rsidRPr="00A065A1" w:rsidRDefault="00542489" w:rsidP="00542489">
      <w:pPr>
        <w:spacing w:after="0" w:line="240" w:lineRule="auto"/>
        <w:rPr>
          <w:rFonts w:ascii="Verdana" w:hAnsi="Verdana"/>
          <w:color w:val="1064A2" w:themeColor="accent1"/>
        </w:rPr>
      </w:pPr>
      <w:r w:rsidRPr="00A065A1">
        <w:rPr>
          <w:rFonts w:ascii="Verdana" w:hAnsi="Verdana"/>
          <w:color w:val="1064A2" w:themeColor="accent1"/>
        </w:rPr>
        <w:t>While the specification clarifies the expectation to use existing space within schools, could you confirm whether any additional funding will be available for capital adaptations to rooms or facilities where required? Thank you.</w:t>
      </w:r>
    </w:p>
    <w:p w14:paraId="3465460F" w14:textId="77777777" w:rsidR="00542489" w:rsidRDefault="00542489" w:rsidP="00542489">
      <w:pPr>
        <w:spacing w:after="0" w:line="240" w:lineRule="auto"/>
        <w:rPr>
          <w:rFonts w:ascii="Verdana" w:hAnsi="Verdana"/>
        </w:rPr>
      </w:pPr>
    </w:p>
    <w:p w14:paraId="2C3D7BC0" w14:textId="77777777" w:rsidR="00542489" w:rsidRPr="00A065A1" w:rsidRDefault="00542489" w:rsidP="00542489">
      <w:pPr>
        <w:spacing w:after="0" w:line="240" w:lineRule="auto"/>
        <w:rPr>
          <w:rFonts w:ascii="Verdana" w:hAnsi="Verdana"/>
        </w:rPr>
      </w:pPr>
      <w:r w:rsidRPr="00A065A1">
        <w:rPr>
          <w:rFonts w:ascii="Verdana" w:hAnsi="Verdana"/>
        </w:rPr>
        <w:t>There may be some funding available, but this would be limited to minor internal adaptations—for example, reconfiguring existing rooms or making modest cosmetic improvements. This funding would not cover major works such as constructing new buildings or undertaking large</w:t>
      </w:r>
      <w:r w:rsidRPr="00A065A1">
        <w:rPr>
          <w:rFonts w:ascii="Verdana" w:hAnsi="Verdana"/>
        </w:rPr>
        <w:noBreakHyphen/>
        <w:t>scale structural changes.</w:t>
      </w:r>
    </w:p>
    <w:p w14:paraId="4DC14778" w14:textId="77777777" w:rsidR="00542489" w:rsidRPr="00A065A1" w:rsidRDefault="00542489" w:rsidP="00542489">
      <w:pPr>
        <w:spacing w:after="0" w:line="240" w:lineRule="auto"/>
        <w:rPr>
          <w:rFonts w:ascii="Verdana" w:hAnsi="Verdana"/>
        </w:rPr>
      </w:pPr>
      <w:r w:rsidRPr="00A065A1">
        <w:rPr>
          <w:rFonts w:ascii="Verdana" w:hAnsi="Verdana"/>
        </w:rPr>
        <w:t>Any potential support would depend on the specific adaptations required and the associated costs, which we would review on a case</w:t>
      </w:r>
      <w:r w:rsidRPr="00A065A1">
        <w:rPr>
          <w:rFonts w:ascii="Verdana" w:hAnsi="Verdana"/>
        </w:rPr>
        <w:noBreakHyphen/>
        <w:t>by</w:t>
      </w:r>
      <w:r w:rsidRPr="00A065A1">
        <w:rPr>
          <w:rFonts w:ascii="Verdana" w:hAnsi="Verdana"/>
        </w:rPr>
        <w:noBreakHyphen/>
        <w:t>case basis.</w:t>
      </w:r>
    </w:p>
    <w:p w14:paraId="0ADFB4D1" w14:textId="77777777" w:rsidR="00542489" w:rsidRDefault="00542489" w:rsidP="00542489">
      <w:pPr>
        <w:spacing w:after="0" w:line="240" w:lineRule="auto"/>
        <w:rPr>
          <w:rFonts w:ascii="Verdana" w:hAnsi="Verdana"/>
        </w:rPr>
      </w:pPr>
      <w:r w:rsidRPr="00A065A1">
        <w:rPr>
          <w:rFonts w:ascii="Verdana" w:hAnsi="Verdana"/>
        </w:rPr>
        <w:t>Please don’t let this prevent you from submitting an Expression of Interest; we can explore what is feasible as part of the assessment process.</w:t>
      </w:r>
    </w:p>
    <w:p w14:paraId="432870D2" w14:textId="77777777" w:rsidR="00542489" w:rsidRPr="00A065A1" w:rsidRDefault="00542489" w:rsidP="00542489">
      <w:pPr>
        <w:spacing w:after="0" w:line="240" w:lineRule="auto"/>
        <w:rPr>
          <w:rFonts w:ascii="Verdana" w:hAnsi="Verdana"/>
        </w:rPr>
      </w:pPr>
    </w:p>
    <w:p w14:paraId="017CF94A" w14:textId="77777777" w:rsidR="00542489" w:rsidRPr="00A1771B" w:rsidRDefault="00542489" w:rsidP="00542489">
      <w:pPr>
        <w:spacing w:after="0" w:line="240" w:lineRule="auto"/>
        <w:rPr>
          <w:rFonts w:ascii="Verdana" w:hAnsi="Verdana"/>
          <w:color w:val="1064A2" w:themeColor="accent1"/>
        </w:rPr>
      </w:pPr>
      <w:r w:rsidRPr="00A1771B">
        <w:rPr>
          <w:rFonts w:ascii="Verdana" w:hAnsi="Verdana"/>
          <w:color w:val="1064A2" w:themeColor="accent1"/>
        </w:rPr>
        <w:t xml:space="preserve">Is there a staffing model for placements </w:t>
      </w:r>
      <w:proofErr w:type="spellStart"/>
      <w:r w:rsidRPr="00A1771B">
        <w:rPr>
          <w:rFonts w:ascii="Verdana" w:hAnsi="Verdana"/>
          <w:color w:val="1064A2" w:themeColor="accent1"/>
        </w:rPr>
        <w:t>ie</w:t>
      </w:r>
      <w:proofErr w:type="spellEnd"/>
      <w:r w:rsidRPr="00A1771B">
        <w:rPr>
          <w:rFonts w:ascii="Verdana" w:hAnsi="Verdana"/>
          <w:color w:val="1064A2" w:themeColor="accent1"/>
        </w:rPr>
        <w:t xml:space="preserve"> teacher to pupil ratios/</w:t>
      </w:r>
      <w:proofErr w:type="spellStart"/>
      <w:r w:rsidRPr="00A1771B">
        <w:rPr>
          <w:rFonts w:ascii="Verdana" w:hAnsi="Verdana"/>
          <w:color w:val="1064A2" w:themeColor="accent1"/>
        </w:rPr>
        <w:t>hlta</w:t>
      </w:r>
      <w:proofErr w:type="spellEnd"/>
      <w:r w:rsidRPr="00A1771B">
        <w:rPr>
          <w:rFonts w:ascii="Verdana" w:hAnsi="Verdana"/>
          <w:color w:val="1064A2" w:themeColor="accent1"/>
        </w:rPr>
        <w:t xml:space="preserve">/ta ratios? Or is this down to schools to assess staffing levels in line with funding matrix/pupil needs? I presume these would draw on SEND/FSW/Admin from school's current staffing model?  </w:t>
      </w:r>
    </w:p>
    <w:p w14:paraId="32744CEC" w14:textId="77777777" w:rsidR="00542489" w:rsidRDefault="00542489" w:rsidP="00542489">
      <w:pPr>
        <w:spacing w:after="0" w:line="240" w:lineRule="auto"/>
        <w:rPr>
          <w:rFonts w:ascii="Verdana" w:hAnsi="Verdana"/>
        </w:rPr>
      </w:pPr>
    </w:p>
    <w:p w14:paraId="32B7C6B0" w14:textId="77777777" w:rsidR="00542489" w:rsidRPr="00A1771B" w:rsidRDefault="00542489" w:rsidP="00542489">
      <w:pPr>
        <w:spacing w:after="0" w:line="240" w:lineRule="auto"/>
        <w:rPr>
          <w:rFonts w:ascii="Verdana" w:hAnsi="Verdana"/>
        </w:rPr>
      </w:pPr>
      <w:r w:rsidRPr="00A1771B">
        <w:rPr>
          <w:rFonts w:ascii="Verdana" w:hAnsi="Verdana"/>
        </w:rPr>
        <w:t>In short, the staffing model will be for schools to design, based on the needs of the children and the funding available. Each ERB will look different, so we are not prescribing fixed teacher</w:t>
      </w:r>
      <w:r w:rsidRPr="00A1771B">
        <w:rPr>
          <w:rFonts w:ascii="Verdana" w:hAnsi="Verdana"/>
        </w:rPr>
        <w:noBreakHyphen/>
        <w:t>to</w:t>
      </w:r>
      <w:r w:rsidRPr="00A1771B">
        <w:rPr>
          <w:rFonts w:ascii="Verdana" w:hAnsi="Verdana"/>
        </w:rPr>
        <w:noBreakHyphen/>
        <w:t>pupil or support</w:t>
      </w:r>
      <w:r w:rsidRPr="00A1771B">
        <w:rPr>
          <w:rFonts w:ascii="Verdana" w:hAnsi="Verdana"/>
        </w:rPr>
        <w:noBreakHyphen/>
        <w:t>staff ratios.</w:t>
      </w:r>
    </w:p>
    <w:p w14:paraId="4F4E21D2" w14:textId="77777777" w:rsidR="00542489" w:rsidRDefault="00542489" w:rsidP="00542489">
      <w:pPr>
        <w:spacing w:after="0" w:line="240" w:lineRule="auto"/>
        <w:rPr>
          <w:rFonts w:ascii="Verdana" w:hAnsi="Verdana"/>
        </w:rPr>
      </w:pPr>
    </w:p>
    <w:p w14:paraId="03744940" w14:textId="77777777" w:rsidR="00542489" w:rsidRPr="00A1771B" w:rsidRDefault="00542489" w:rsidP="00542489">
      <w:pPr>
        <w:spacing w:after="0" w:line="240" w:lineRule="auto"/>
        <w:rPr>
          <w:rFonts w:ascii="Verdana" w:hAnsi="Verdana"/>
        </w:rPr>
      </w:pPr>
      <w:r w:rsidRPr="00A1771B">
        <w:rPr>
          <w:rFonts w:ascii="Verdana" w:hAnsi="Verdana"/>
        </w:rPr>
        <w:t>However, the provision must include a qualified teacher with strong SEND experience, who works closely with the SENCO and a senior leader. This is important not only for the quality of the provision itself, but also to ensure that expertise from the ERB can be shared across the wider school, helping to strengthen whole</w:t>
      </w:r>
      <w:r w:rsidRPr="00A1771B">
        <w:rPr>
          <w:rFonts w:ascii="Verdana" w:hAnsi="Verdana"/>
        </w:rPr>
        <w:noBreakHyphen/>
        <w:t>school SEND practice.</w:t>
      </w:r>
      <w:r>
        <w:rPr>
          <w:rFonts w:ascii="Verdana" w:hAnsi="Verdana"/>
        </w:rPr>
        <w:t xml:space="preserve"> </w:t>
      </w:r>
      <w:r w:rsidRPr="00A1771B">
        <w:rPr>
          <w:rFonts w:ascii="Verdana" w:hAnsi="Verdana"/>
        </w:rPr>
        <w:t>Beyond that requirement, schools should determine the balance of HLTAs, TAs, and how SEND, family support, or administrative roles feed into the model, according to their context and pupils’ needs.</w:t>
      </w:r>
    </w:p>
    <w:p w14:paraId="1F2AD0DA" w14:textId="77777777" w:rsidR="00542489" w:rsidRPr="001A36CC" w:rsidRDefault="00542489" w:rsidP="00542489">
      <w:pPr>
        <w:spacing w:after="0" w:line="240" w:lineRule="auto"/>
        <w:rPr>
          <w:rFonts w:ascii="Verdana" w:hAnsi="Verdana"/>
        </w:rPr>
      </w:pPr>
    </w:p>
    <w:p w14:paraId="489B024D" w14:textId="77777777" w:rsidR="00542489" w:rsidRDefault="00542489" w:rsidP="00542489">
      <w:pPr>
        <w:spacing w:after="0" w:line="240" w:lineRule="auto"/>
        <w:rPr>
          <w:rFonts w:ascii="Verdana" w:hAnsi="Verdana"/>
        </w:rPr>
      </w:pPr>
    </w:p>
    <w:p w14:paraId="7DB42C45" w14:textId="77777777" w:rsidR="00542489" w:rsidRPr="0056006C" w:rsidRDefault="00542489" w:rsidP="00542489">
      <w:pPr>
        <w:spacing w:after="0" w:line="240" w:lineRule="auto"/>
        <w:rPr>
          <w:rFonts w:ascii="Verdana" w:hAnsi="Verdana"/>
          <w:color w:val="1064A2" w:themeColor="accent1"/>
        </w:rPr>
      </w:pPr>
      <w:r w:rsidRPr="0056006C">
        <w:rPr>
          <w:rFonts w:ascii="Verdana" w:hAnsi="Verdana"/>
          <w:color w:val="1064A2" w:themeColor="accent1"/>
        </w:rPr>
        <w:t xml:space="preserve">Does the partner special school have to be in Staffordshire </w:t>
      </w:r>
      <w:proofErr w:type="spellStart"/>
      <w:r w:rsidRPr="0056006C">
        <w:rPr>
          <w:rFonts w:ascii="Verdana" w:hAnsi="Verdana"/>
          <w:color w:val="1064A2" w:themeColor="accent1"/>
        </w:rPr>
        <w:t>eg</w:t>
      </w:r>
      <w:proofErr w:type="spellEnd"/>
      <w:r w:rsidRPr="0056006C">
        <w:rPr>
          <w:rFonts w:ascii="Verdana" w:hAnsi="Verdana"/>
          <w:color w:val="1064A2" w:themeColor="accent1"/>
        </w:rPr>
        <w:t xml:space="preserve"> could it be a Stoke special school?</w:t>
      </w:r>
    </w:p>
    <w:p w14:paraId="04134D47" w14:textId="77777777" w:rsidR="00542489" w:rsidRDefault="00542489" w:rsidP="00542489">
      <w:pPr>
        <w:spacing w:after="0" w:line="240" w:lineRule="auto"/>
        <w:rPr>
          <w:rFonts w:ascii="Verdana" w:hAnsi="Verdana"/>
        </w:rPr>
      </w:pPr>
    </w:p>
    <w:p w14:paraId="73885A28" w14:textId="77777777" w:rsidR="00542489" w:rsidRPr="0056006C" w:rsidRDefault="00542489" w:rsidP="00542489">
      <w:pPr>
        <w:spacing w:after="0" w:line="240" w:lineRule="auto"/>
        <w:rPr>
          <w:rFonts w:ascii="Verdana" w:hAnsi="Verdana"/>
        </w:rPr>
      </w:pPr>
      <w:r w:rsidRPr="0056006C">
        <w:rPr>
          <w:rFonts w:ascii="Verdana" w:hAnsi="Verdana"/>
        </w:rPr>
        <w:t>With the upcoming Local Government Reorganisation, county boundaries are likely to change, meaning a school currently identified as a Stoke special school could in future sit within a revised Staffordshire area.</w:t>
      </w:r>
    </w:p>
    <w:p w14:paraId="50F7A7AB" w14:textId="77777777" w:rsidR="00542489" w:rsidRPr="0056006C" w:rsidRDefault="00542489" w:rsidP="00542489">
      <w:pPr>
        <w:spacing w:after="0" w:line="240" w:lineRule="auto"/>
        <w:rPr>
          <w:rFonts w:ascii="Verdana" w:hAnsi="Verdana"/>
        </w:rPr>
      </w:pPr>
      <w:r w:rsidRPr="0056006C">
        <w:rPr>
          <w:rFonts w:ascii="Verdana" w:hAnsi="Verdana"/>
        </w:rPr>
        <w:t>This is not a barrier from our perspective. If you already have a strong relationship with a Stoke special school—and many of them are excellent—that is absolutely something we can explore. We would be very happy to discuss any potential partnership in more detail at the interview stage, should you reach that point.</w:t>
      </w:r>
    </w:p>
    <w:p w14:paraId="47E81DC4" w14:textId="77777777" w:rsidR="00542489" w:rsidRDefault="00542489" w:rsidP="00542489">
      <w:pPr>
        <w:spacing w:after="0" w:line="240" w:lineRule="auto"/>
        <w:rPr>
          <w:rFonts w:ascii="Verdana" w:hAnsi="Verdana"/>
        </w:rPr>
      </w:pPr>
    </w:p>
    <w:p w14:paraId="2ECACF75" w14:textId="77777777" w:rsidR="00542489" w:rsidRDefault="00542489" w:rsidP="00542489">
      <w:pPr>
        <w:spacing w:after="0" w:line="240" w:lineRule="auto"/>
        <w:rPr>
          <w:rFonts w:ascii="Verdana" w:hAnsi="Verdana"/>
        </w:rPr>
      </w:pPr>
    </w:p>
    <w:p w14:paraId="35857A85" w14:textId="77777777" w:rsidR="00542489" w:rsidRPr="001F2E77" w:rsidRDefault="00542489" w:rsidP="00542489">
      <w:pPr>
        <w:spacing w:after="0" w:line="240" w:lineRule="auto"/>
        <w:rPr>
          <w:rFonts w:ascii="Verdana" w:hAnsi="Verdana"/>
          <w:color w:val="1064A2" w:themeColor="accent1"/>
        </w:rPr>
      </w:pPr>
      <w:r w:rsidRPr="001F2E77">
        <w:rPr>
          <w:rFonts w:ascii="Verdana" w:hAnsi="Verdana"/>
          <w:color w:val="1064A2" w:themeColor="accent1"/>
        </w:rPr>
        <w:t>How can we as SEDIS teams support schools wanting to set up ERB's?</w:t>
      </w:r>
    </w:p>
    <w:p w14:paraId="5CBA10F0" w14:textId="77777777" w:rsidR="00542489" w:rsidRDefault="00542489" w:rsidP="00542489">
      <w:pPr>
        <w:spacing w:after="0" w:line="240" w:lineRule="auto"/>
        <w:rPr>
          <w:rFonts w:ascii="Verdana" w:hAnsi="Verdana"/>
        </w:rPr>
      </w:pPr>
    </w:p>
    <w:p w14:paraId="6928B21C" w14:textId="77777777" w:rsidR="00542489" w:rsidRPr="00C93545" w:rsidRDefault="00542489" w:rsidP="00542489">
      <w:pPr>
        <w:spacing w:after="0" w:line="240" w:lineRule="auto"/>
        <w:rPr>
          <w:rFonts w:ascii="Verdana" w:hAnsi="Verdana"/>
        </w:rPr>
      </w:pPr>
      <w:r w:rsidRPr="00C93545">
        <w:rPr>
          <w:rFonts w:ascii="Verdana" w:hAnsi="Verdana"/>
        </w:rPr>
        <w:t>Staffordshire Enhanced District Inclusion Support teams can play a key role by engaging schools in professional, reflective conversations about the potential of becoming an ERB. This includes encouraging schools to consider the model, highlighting the strong practice you observe, and helping them recognise the value of what they are already doing—something educators often overlook because of the demands of the job.</w:t>
      </w:r>
    </w:p>
    <w:p w14:paraId="5945BDBA" w14:textId="77777777" w:rsidR="00542489" w:rsidRPr="00C93545" w:rsidRDefault="00542489" w:rsidP="00542489">
      <w:pPr>
        <w:spacing w:after="0" w:line="240" w:lineRule="auto"/>
        <w:rPr>
          <w:rFonts w:ascii="Verdana" w:hAnsi="Verdana"/>
        </w:rPr>
      </w:pPr>
      <w:r w:rsidRPr="00C93545">
        <w:rPr>
          <w:rFonts w:ascii="Verdana" w:hAnsi="Verdana"/>
        </w:rPr>
        <w:t>You can also support schools to think about how a place</w:t>
      </w:r>
      <w:r w:rsidRPr="00C93545">
        <w:rPr>
          <w:rFonts w:ascii="Verdana" w:hAnsi="Verdana"/>
        </w:rPr>
        <w:noBreakHyphen/>
        <w:t>funded model could elevate their existing provision, enabling them to develop something that becomes a real asset—</w:t>
      </w:r>
      <w:r w:rsidRPr="00C93545">
        <w:rPr>
          <w:rFonts w:ascii="Verdana" w:hAnsi="Verdana"/>
          <w:i/>
          <w:iCs/>
        </w:rPr>
        <w:t>a standout feature</w:t>
      </w:r>
      <w:r w:rsidRPr="00C93545">
        <w:rPr>
          <w:rFonts w:ascii="Verdana" w:hAnsi="Verdana"/>
        </w:rPr>
        <w:t xml:space="preserve"> of the school or academy trust. Your external perspective and expertise position you well to guide, challenge, and inspire schools as they explore whether an ERB is the right next step.</w:t>
      </w:r>
    </w:p>
    <w:p w14:paraId="638C7570" w14:textId="77777777" w:rsidR="00542489" w:rsidRPr="001A36CC" w:rsidRDefault="00542489" w:rsidP="00542489">
      <w:pPr>
        <w:spacing w:after="0" w:line="240" w:lineRule="auto"/>
        <w:rPr>
          <w:rFonts w:ascii="Verdana" w:hAnsi="Verdana"/>
        </w:rPr>
      </w:pPr>
    </w:p>
    <w:p w14:paraId="1E8246F8" w14:textId="77777777" w:rsidR="00542489" w:rsidRPr="00334965" w:rsidRDefault="00542489" w:rsidP="00542489">
      <w:pPr>
        <w:spacing w:after="0" w:line="240" w:lineRule="auto"/>
        <w:rPr>
          <w:rFonts w:ascii="Verdana" w:hAnsi="Verdana"/>
          <w:color w:val="1064A2" w:themeColor="accent1"/>
        </w:rPr>
      </w:pPr>
      <w:r w:rsidRPr="00334965">
        <w:rPr>
          <w:rFonts w:ascii="Verdana" w:hAnsi="Verdana"/>
          <w:color w:val="1064A2" w:themeColor="accent1"/>
        </w:rPr>
        <w:t>I presume that these children as on roll will be included in data drops at GLD/phonics/KS2 - has any discussion been had with DFE/Ofsted about the impact of this?</w:t>
      </w:r>
    </w:p>
    <w:p w14:paraId="06E9668C" w14:textId="77777777" w:rsidR="00542489" w:rsidRDefault="00542489" w:rsidP="00542489">
      <w:pPr>
        <w:spacing w:after="0" w:line="240" w:lineRule="auto"/>
        <w:rPr>
          <w:rFonts w:ascii="Verdana" w:hAnsi="Verdana"/>
        </w:rPr>
      </w:pPr>
    </w:p>
    <w:p w14:paraId="430FC327" w14:textId="77777777" w:rsidR="00542489" w:rsidRPr="00DA730F" w:rsidRDefault="00542489" w:rsidP="00542489">
      <w:pPr>
        <w:spacing w:after="0" w:line="240" w:lineRule="auto"/>
        <w:rPr>
          <w:rFonts w:ascii="Verdana" w:hAnsi="Verdana"/>
          <w:color w:val="auto"/>
        </w:rPr>
      </w:pPr>
      <w:r w:rsidRPr="00DA730F">
        <w:rPr>
          <w:rFonts w:ascii="Verdana" w:hAnsi="Verdana"/>
          <w:color w:val="auto"/>
        </w:rPr>
        <w:t>Children placed in an ERB will be on roll and therefore included in statutory data collections such as GLD, Phonics, and KS2 outcomes. However, we recognise that many pupils with SEND cannot be meaningfully assessed using the same measures as their peers, and that being ambitious for these pupils may not always be reflected in standard accountability data.</w:t>
      </w:r>
    </w:p>
    <w:p w14:paraId="4EBE9525" w14:textId="77777777" w:rsidR="00542489" w:rsidRPr="00F472B2" w:rsidRDefault="00542489" w:rsidP="00542489">
      <w:pPr>
        <w:spacing w:after="0" w:line="240" w:lineRule="auto"/>
        <w:rPr>
          <w:rFonts w:ascii="Verdana" w:hAnsi="Verdana"/>
          <w:color w:val="auto"/>
        </w:rPr>
      </w:pPr>
    </w:p>
    <w:p w14:paraId="006C8E74" w14:textId="77777777" w:rsidR="00542489" w:rsidRPr="007C0616" w:rsidRDefault="00542489" w:rsidP="00542489">
      <w:pPr>
        <w:spacing w:after="0" w:line="240" w:lineRule="auto"/>
        <w:rPr>
          <w:rFonts w:ascii="Verdana" w:hAnsi="Verdana"/>
        </w:rPr>
      </w:pPr>
      <w:r w:rsidRPr="00DA730F">
        <w:rPr>
          <w:rFonts w:ascii="Verdana" w:hAnsi="Verdana"/>
          <w:color w:val="auto"/>
        </w:rPr>
        <w:t>The revised Ofsted framework places a strong emphasis on inclusion, both as a cross</w:t>
      </w:r>
      <w:r w:rsidRPr="00DA730F">
        <w:rPr>
          <w:rFonts w:ascii="Verdana" w:hAnsi="Verdana"/>
          <w:color w:val="auto"/>
        </w:rPr>
        <w:noBreakHyphen/>
        <w:t xml:space="preserve">cutting theme and an area of </w:t>
      </w:r>
      <w:proofErr w:type="gramStart"/>
      <w:r w:rsidRPr="00DA730F">
        <w:rPr>
          <w:rFonts w:ascii="Verdana" w:hAnsi="Verdana"/>
          <w:color w:val="auto"/>
        </w:rPr>
        <w:t>focus in its own right</w:t>
      </w:r>
      <w:proofErr w:type="gramEnd"/>
      <w:r w:rsidRPr="00DA730F">
        <w:rPr>
          <w:rFonts w:ascii="Verdana" w:hAnsi="Verdana"/>
          <w:color w:val="auto"/>
        </w:rPr>
        <w:t>. We will be seeking further clarification from Staffordshire’s DfE adviser to ensure we fully understand the implications for schools and how this will be interpreted.</w:t>
      </w:r>
      <w:r w:rsidRPr="00F472B2">
        <w:rPr>
          <w:rFonts w:ascii="Verdana" w:hAnsi="Verdana"/>
          <w:color w:val="auto"/>
        </w:rPr>
        <w:t xml:space="preserve"> </w:t>
      </w:r>
      <w:r w:rsidRPr="007C0616">
        <w:rPr>
          <w:rFonts w:ascii="Verdana" w:hAnsi="Verdana"/>
        </w:rPr>
        <w:t>We will discuss this in more detail at the interview stage.</w:t>
      </w:r>
    </w:p>
    <w:p w14:paraId="5FA19BBB" w14:textId="77777777" w:rsidR="00542489" w:rsidRPr="00DA730F" w:rsidRDefault="00542489" w:rsidP="00542489">
      <w:pPr>
        <w:spacing w:after="0" w:line="240" w:lineRule="auto"/>
        <w:rPr>
          <w:rFonts w:ascii="Verdana" w:hAnsi="Verdana"/>
          <w:color w:val="auto"/>
        </w:rPr>
      </w:pPr>
      <w:r w:rsidRPr="00F472B2">
        <w:rPr>
          <w:rFonts w:ascii="Verdana" w:hAnsi="Verdana"/>
          <w:color w:val="auto"/>
        </w:rPr>
        <w:t xml:space="preserve"> </w:t>
      </w:r>
    </w:p>
    <w:p w14:paraId="55E0397D" w14:textId="77777777" w:rsidR="00542489" w:rsidRDefault="00542489" w:rsidP="00542489">
      <w:pPr>
        <w:spacing w:after="0" w:line="240" w:lineRule="auto"/>
        <w:rPr>
          <w:rFonts w:ascii="Verdana" w:hAnsi="Verdana"/>
        </w:rPr>
      </w:pPr>
    </w:p>
    <w:p w14:paraId="160A4C93" w14:textId="77777777" w:rsidR="00542489" w:rsidRDefault="00542489" w:rsidP="00542489">
      <w:pPr>
        <w:spacing w:after="0" w:line="240" w:lineRule="auto"/>
        <w:rPr>
          <w:rFonts w:ascii="Verdana" w:hAnsi="Verdana"/>
        </w:rPr>
      </w:pPr>
    </w:p>
    <w:p w14:paraId="242866EA" w14:textId="77777777" w:rsidR="00542489" w:rsidRPr="00DE6C84" w:rsidRDefault="00542489" w:rsidP="00542489">
      <w:pPr>
        <w:spacing w:after="0" w:line="240" w:lineRule="auto"/>
        <w:rPr>
          <w:rFonts w:ascii="Verdana" w:hAnsi="Verdana"/>
          <w:color w:val="1064A2" w:themeColor="accent1"/>
        </w:rPr>
      </w:pPr>
      <w:r w:rsidRPr="00DE6C84">
        <w:rPr>
          <w:rFonts w:ascii="Verdana" w:hAnsi="Verdana"/>
          <w:color w:val="1064A2" w:themeColor="accent1"/>
        </w:rPr>
        <w:t xml:space="preserve">Would ERBs form part of your school Ofsted inspections? If so, how would they be inspected? </w:t>
      </w:r>
    </w:p>
    <w:p w14:paraId="3D00EBBC" w14:textId="77777777" w:rsidR="00542489" w:rsidRDefault="00542489" w:rsidP="00542489">
      <w:pPr>
        <w:spacing w:after="0" w:line="240" w:lineRule="auto"/>
        <w:rPr>
          <w:rFonts w:ascii="Verdana" w:hAnsi="Verdana"/>
        </w:rPr>
      </w:pPr>
    </w:p>
    <w:p w14:paraId="67606522" w14:textId="77777777" w:rsidR="00542489" w:rsidRPr="00A11FCA" w:rsidRDefault="00542489" w:rsidP="00542489">
      <w:pPr>
        <w:spacing w:after="0" w:line="240" w:lineRule="auto"/>
        <w:rPr>
          <w:rFonts w:ascii="Verdana" w:hAnsi="Verdana"/>
          <w:color w:val="auto"/>
        </w:rPr>
      </w:pPr>
      <w:r w:rsidRPr="00A11FCA">
        <w:rPr>
          <w:rFonts w:ascii="Verdana" w:hAnsi="Verdana"/>
          <w:color w:val="auto"/>
        </w:rPr>
        <w:t>Yes, an ERB would form part of your school’s Ofsted inspection. Establishing an ERB is considered a significant change, so the school would need to go through the formal process of requesting a change in status. Once this has been approved, the ERB is inspected as part of the whole</w:t>
      </w:r>
      <w:r w:rsidRPr="00A11FCA">
        <w:rPr>
          <w:rFonts w:ascii="Verdana" w:hAnsi="Verdana"/>
          <w:color w:val="auto"/>
        </w:rPr>
        <w:noBreakHyphen/>
        <w:t>school inspection, rather than through a separate inspection.</w:t>
      </w:r>
    </w:p>
    <w:p w14:paraId="7814C162" w14:textId="77777777" w:rsidR="00542489" w:rsidRPr="00A11FCA" w:rsidRDefault="00542489" w:rsidP="00542489">
      <w:pPr>
        <w:spacing w:after="0" w:line="240" w:lineRule="auto"/>
        <w:rPr>
          <w:rFonts w:ascii="Verdana" w:hAnsi="Verdana"/>
          <w:color w:val="auto"/>
        </w:rPr>
      </w:pPr>
      <w:r w:rsidRPr="00A11FCA">
        <w:rPr>
          <w:rFonts w:ascii="Verdana" w:hAnsi="Verdana"/>
          <w:color w:val="auto"/>
        </w:rPr>
        <w:t>In short, the ERB becomes an integrated element of the school, and Ofsted evaluates it within the broader context of the school’s overall provision.</w:t>
      </w:r>
    </w:p>
    <w:p w14:paraId="4F4BCC5B" w14:textId="77777777" w:rsidR="00542489" w:rsidRDefault="00542489" w:rsidP="00542489">
      <w:pPr>
        <w:spacing w:after="0" w:line="240" w:lineRule="auto"/>
        <w:rPr>
          <w:rFonts w:ascii="Verdana" w:hAnsi="Verdana"/>
        </w:rPr>
      </w:pPr>
    </w:p>
    <w:p w14:paraId="29EB8D5C" w14:textId="77777777" w:rsidR="00542489" w:rsidRPr="001A36CC" w:rsidRDefault="00542489" w:rsidP="00542489">
      <w:pPr>
        <w:spacing w:after="0" w:line="240" w:lineRule="auto"/>
        <w:rPr>
          <w:rFonts w:ascii="Verdana" w:hAnsi="Verdana"/>
        </w:rPr>
      </w:pPr>
    </w:p>
    <w:p w14:paraId="4C9AD524" w14:textId="77777777" w:rsidR="00542489" w:rsidRPr="008F285E" w:rsidRDefault="00542489" w:rsidP="00542489">
      <w:pPr>
        <w:spacing w:after="0" w:line="240" w:lineRule="auto"/>
        <w:rPr>
          <w:rFonts w:ascii="Verdana" w:hAnsi="Verdana"/>
          <w:color w:val="1064A2" w:themeColor="accent1"/>
        </w:rPr>
      </w:pPr>
      <w:r w:rsidRPr="008F285E">
        <w:rPr>
          <w:rFonts w:ascii="Verdana" w:hAnsi="Verdana"/>
          <w:color w:val="1064A2" w:themeColor="accent1"/>
        </w:rPr>
        <w:t xml:space="preserve">When it comes to OFSTED inspection would there be support offered from the SEND team at the LA for the school.  Being a school with many children on EHCPs already (over 8%) we </w:t>
      </w:r>
      <w:proofErr w:type="gramStart"/>
      <w:r w:rsidRPr="008F285E">
        <w:rPr>
          <w:rFonts w:ascii="Verdana" w:hAnsi="Verdana"/>
          <w:color w:val="1064A2" w:themeColor="accent1"/>
        </w:rPr>
        <w:t>have to</w:t>
      </w:r>
      <w:proofErr w:type="gramEnd"/>
      <w:r w:rsidRPr="008F285E">
        <w:rPr>
          <w:rFonts w:ascii="Verdana" w:hAnsi="Verdana"/>
          <w:color w:val="1064A2" w:themeColor="accent1"/>
        </w:rPr>
        <w:t xml:space="preserve"> explain curriculum adjustments, attendance, behaviour and academic outcomes - we are passionate that all our children thrive but inevitably we have to 'talk' this data and support would be welcomed if offered</w:t>
      </w:r>
    </w:p>
    <w:p w14:paraId="6AEFB44C" w14:textId="77777777" w:rsidR="00542489" w:rsidRDefault="00542489" w:rsidP="00542489">
      <w:pPr>
        <w:spacing w:after="0" w:line="240" w:lineRule="auto"/>
        <w:rPr>
          <w:rFonts w:ascii="Verdana" w:hAnsi="Verdana"/>
        </w:rPr>
      </w:pPr>
    </w:p>
    <w:p w14:paraId="08E4A8DF" w14:textId="77777777" w:rsidR="00542489" w:rsidRPr="0075047C" w:rsidRDefault="00542489" w:rsidP="00542489">
      <w:pPr>
        <w:spacing w:after="0" w:line="240" w:lineRule="auto"/>
        <w:rPr>
          <w:rFonts w:ascii="Verdana" w:hAnsi="Verdana"/>
        </w:rPr>
      </w:pPr>
      <w:r w:rsidRPr="0075047C">
        <w:rPr>
          <w:rFonts w:ascii="Verdana" w:hAnsi="Verdana"/>
        </w:rPr>
        <w:t>Yes — the school would absolutely receive support from the local authority’s SEND team during an Ofsted inspection. You would not be left to manage this alone.</w:t>
      </w:r>
    </w:p>
    <w:p w14:paraId="472F1DCC" w14:textId="77777777" w:rsidR="00542489" w:rsidRPr="0075047C" w:rsidRDefault="00542489" w:rsidP="00542489">
      <w:pPr>
        <w:spacing w:after="0" w:line="240" w:lineRule="auto"/>
        <w:rPr>
          <w:rFonts w:ascii="Verdana" w:hAnsi="Verdana"/>
        </w:rPr>
      </w:pPr>
      <w:r w:rsidRPr="0075047C">
        <w:rPr>
          <w:rFonts w:ascii="Verdana" w:hAnsi="Verdana"/>
        </w:rPr>
        <w:t>When our special schools are inspected, we routinely engage with the lead inspector to help ensure that the context, strengths, and complexities of the provision are fully understood. The same level of support would be available to schools hosting an ERB.</w:t>
      </w:r>
    </w:p>
    <w:p w14:paraId="7596EA15" w14:textId="77777777" w:rsidR="00542489" w:rsidRPr="0075047C" w:rsidRDefault="00542489" w:rsidP="00542489">
      <w:pPr>
        <w:spacing w:after="0" w:line="240" w:lineRule="auto"/>
        <w:rPr>
          <w:rFonts w:ascii="Verdana" w:hAnsi="Verdana"/>
        </w:rPr>
      </w:pPr>
      <w:r w:rsidRPr="0075047C">
        <w:rPr>
          <w:rFonts w:ascii="Verdana" w:hAnsi="Verdana"/>
        </w:rPr>
        <w:t>If your ERB is co</w:t>
      </w:r>
      <w:r w:rsidRPr="0075047C">
        <w:rPr>
          <w:rFonts w:ascii="Verdana" w:hAnsi="Verdana"/>
        </w:rPr>
        <w:noBreakHyphen/>
        <w:t>funded with specialist teaching or educational psychology services, we would expect those professionals to be on site or readily available during the inspection. Their role would be to help articulate the narrative behind your data, ensuring that outcomes, curriculum adjustments, attendance patterns, and behaviour information are interpreted accurately and reflect the high</w:t>
      </w:r>
      <w:r w:rsidRPr="0075047C">
        <w:rPr>
          <w:rFonts w:ascii="Verdana" w:hAnsi="Verdana"/>
        </w:rPr>
        <w:noBreakHyphen/>
        <w:t>quality inclusion work you are doing.</w:t>
      </w:r>
    </w:p>
    <w:p w14:paraId="399F12B4" w14:textId="77777777" w:rsidR="00542489" w:rsidRPr="0075047C" w:rsidRDefault="00542489" w:rsidP="00542489">
      <w:pPr>
        <w:spacing w:after="0" w:line="240" w:lineRule="auto"/>
        <w:rPr>
          <w:rFonts w:ascii="Verdana" w:hAnsi="Verdana"/>
        </w:rPr>
      </w:pPr>
      <w:r w:rsidRPr="0075047C">
        <w:rPr>
          <w:rFonts w:ascii="Verdana" w:hAnsi="Verdana"/>
        </w:rPr>
        <w:t>Our aim is to help Ofsted understand the full picture, so the strengths of your provision — and the progress your pupils make — are clearly recognised.</w:t>
      </w:r>
    </w:p>
    <w:p w14:paraId="269D4C99" w14:textId="77777777" w:rsidR="00542489" w:rsidRPr="00A80166" w:rsidRDefault="00542489" w:rsidP="00542489">
      <w:pPr>
        <w:spacing w:after="0" w:line="240" w:lineRule="auto"/>
        <w:rPr>
          <w:rFonts w:ascii="Verdana" w:hAnsi="Verdana"/>
        </w:rPr>
      </w:pPr>
    </w:p>
    <w:p w14:paraId="7B904ED0" w14:textId="77777777" w:rsidR="00542489" w:rsidRPr="001A36CC" w:rsidRDefault="00542489" w:rsidP="00542489">
      <w:pPr>
        <w:spacing w:after="0" w:line="240" w:lineRule="auto"/>
        <w:rPr>
          <w:rFonts w:ascii="Verdana" w:hAnsi="Verdana"/>
        </w:rPr>
      </w:pPr>
    </w:p>
    <w:p w14:paraId="6A2C7B78" w14:textId="77777777" w:rsidR="00542489" w:rsidRDefault="00542489" w:rsidP="00542489">
      <w:pPr>
        <w:spacing w:after="0" w:line="240" w:lineRule="auto"/>
        <w:rPr>
          <w:rFonts w:ascii="Verdana" w:hAnsi="Verdana"/>
        </w:rPr>
      </w:pPr>
    </w:p>
    <w:p w14:paraId="478998D0" w14:textId="77777777" w:rsidR="00542489" w:rsidRPr="00CE1FB8" w:rsidRDefault="00542489" w:rsidP="00542489">
      <w:pPr>
        <w:spacing w:after="0" w:line="240" w:lineRule="auto"/>
        <w:rPr>
          <w:rFonts w:ascii="Verdana" w:hAnsi="Verdana"/>
          <w:color w:val="1064A2" w:themeColor="accent1"/>
        </w:rPr>
      </w:pPr>
      <w:r w:rsidRPr="00CE1FB8">
        <w:rPr>
          <w:rFonts w:ascii="Verdana" w:hAnsi="Verdana"/>
          <w:color w:val="1064A2" w:themeColor="accent1"/>
        </w:rPr>
        <w:t>Will there be an increase of case workers to support and process the annual reviews in a timely manner to apply for the ERBS? (We are thinking of current workload now and the wait time of reviews to be processed at present for changes to their EHCP)</w:t>
      </w:r>
    </w:p>
    <w:p w14:paraId="04B844D3" w14:textId="77777777" w:rsidR="00542489" w:rsidRDefault="00542489" w:rsidP="00542489">
      <w:pPr>
        <w:spacing w:after="0" w:line="240" w:lineRule="auto"/>
        <w:rPr>
          <w:rFonts w:ascii="Verdana" w:hAnsi="Verdana"/>
        </w:rPr>
      </w:pPr>
    </w:p>
    <w:p w14:paraId="2C34FD4A" w14:textId="77777777" w:rsidR="00542489" w:rsidRPr="00440A51" w:rsidRDefault="00542489" w:rsidP="00542489">
      <w:pPr>
        <w:spacing w:after="0" w:line="240" w:lineRule="auto"/>
        <w:rPr>
          <w:rFonts w:ascii="Verdana" w:hAnsi="Verdana"/>
        </w:rPr>
      </w:pPr>
      <w:r w:rsidRPr="00440A51">
        <w:rPr>
          <w:rFonts w:ascii="Verdana" w:hAnsi="Verdana"/>
        </w:rPr>
        <w:lastRenderedPageBreak/>
        <w:t>Yes. We are already increasing capacity within the SEND teams to ensure annual reviews can be processed more efficiently. We have recently secured a significant amount of additional resource to strengthen our SEND teams, who have been under considerable pressure due to rising demand.</w:t>
      </w:r>
    </w:p>
    <w:p w14:paraId="07E5C0ED" w14:textId="77777777" w:rsidR="00542489" w:rsidRPr="00440A51" w:rsidRDefault="00542489" w:rsidP="00542489">
      <w:pPr>
        <w:spacing w:after="0" w:line="240" w:lineRule="auto"/>
        <w:rPr>
          <w:rFonts w:ascii="Verdana" w:hAnsi="Verdana"/>
        </w:rPr>
      </w:pPr>
      <w:r w:rsidRPr="00440A51">
        <w:rPr>
          <w:rFonts w:ascii="Verdana" w:hAnsi="Verdana"/>
        </w:rPr>
        <w:t>A new operating model for the SEND service is scheduled to go out to consultation in May, with implementation expected in October–November. As part of these changes, the SEND team will move to direct line management under the Head of SEND, which has not been the case previously.</w:t>
      </w:r>
    </w:p>
    <w:p w14:paraId="1426EAB0" w14:textId="77777777" w:rsidR="00542489" w:rsidRPr="00440A51" w:rsidRDefault="00542489" w:rsidP="00542489">
      <w:pPr>
        <w:spacing w:after="0" w:line="240" w:lineRule="auto"/>
        <w:rPr>
          <w:rFonts w:ascii="Verdana" w:hAnsi="Verdana"/>
        </w:rPr>
      </w:pPr>
      <w:r w:rsidRPr="00440A51">
        <w:rPr>
          <w:rFonts w:ascii="Verdana" w:hAnsi="Verdana"/>
        </w:rPr>
        <w:t>Overall, we are restructuring and expanding the SEND service, with a substantial increase in staffing and administrative capacity specifically aimed at improving timeliness and quality of processes such as annual reviews.</w:t>
      </w:r>
    </w:p>
    <w:p w14:paraId="34062A52" w14:textId="77777777" w:rsidR="00542489" w:rsidRPr="001A36CC" w:rsidRDefault="00542489" w:rsidP="00542489">
      <w:pPr>
        <w:spacing w:after="0" w:line="240" w:lineRule="auto"/>
        <w:rPr>
          <w:rFonts w:ascii="Verdana" w:hAnsi="Verdana"/>
        </w:rPr>
      </w:pPr>
    </w:p>
    <w:p w14:paraId="6B925118" w14:textId="77777777" w:rsidR="00542489" w:rsidRPr="00CE1FB8" w:rsidRDefault="00542489" w:rsidP="00542489">
      <w:pPr>
        <w:spacing w:after="0" w:line="240" w:lineRule="auto"/>
        <w:rPr>
          <w:rFonts w:ascii="Verdana" w:hAnsi="Verdana"/>
          <w:color w:val="1064A2" w:themeColor="accent1"/>
        </w:rPr>
      </w:pPr>
    </w:p>
    <w:p w14:paraId="673E0698" w14:textId="77777777" w:rsidR="00542489" w:rsidRPr="00CE1FB8" w:rsidRDefault="00542489" w:rsidP="00542489">
      <w:pPr>
        <w:spacing w:after="0" w:line="240" w:lineRule="auto"/>
        <w:rPr>
          <w:rFonts w:ascii="Verdana" w:hAnsi="Verdana"/>
          <w:color w:val="1064A2" w:themeColor="accent1"/>
        </w:rPr>
      </w:pPr>
      <w:r w:rsidRPr="00CE1FB8">
        <w:rPr>
          <w:rFonts w:ascii="Verdana" w:hAnsi="Verdana"/>
          <w:color w:val="1064A2" w:themeColor="accent1"/>
        </w:rPr>
        <w:t>Will transport still be funded for children living over 2 miles away or is the aim to place children more in their locality?</w:t>
      </w:r>
    </w:p>
    <w:p w14:paraId="518FDF3E" w14:textId="77777777" w:rsidR="00542489" w:rsidRPr="001A36CC" w:rsidRDefault="00542489" w:rsidP="00542489">
      <w:pPr>
        <w:spacing w:after="0" w:line="240" w:lineRule="auto"/>
        <w:rPr>
          <w:rFonts w:ascii="Verdana" w:hAnsi="Verdana"/>
        </w:rPr>
      </w:pPr>
    </w:p>
    <w:p w14:paraId="17742831" w14:textId="77777777" w:rsidR="00542489" w:rsidRPr="00B15886" w:rsidRDefault="00542489" w:rsidP="00542489">
      <w:pPr>
        <w:spacing w:after="0" w:line="240" w:lineRule="auto"/>
        <w:rPr>
          <w:rFonts w:ascii="Verdana" w:hAnsi="Verdana"/>
        </w:rPr>
      </w:pPr>
      <w:r w:rsidRPr="00B15886">
        <w:rPr>
          <w:rFonts w:ascii="Verdana" w:hAnsi="Verdana"/>
        </w:rPr>
        <w:t xml:space="preserve">Our overarching aim is to ensure that children can access appropriate SEND provision within their own local area, supporting the principle of </w:t>
      </w:r>
      <w:r w:rsidRPr="00B15886">
        <w:rPr>
          <w:rFonts w:ascii="Verdana" w:hAnsi="Verdana"/>
          <w:i/>
          <w:iCs/>
        </w:rPr>
        <w:t>local schools for local children</w:t>
      </w:r>
      <w:r w:rsidRPr="00B15886">
        <w:rPr>
          <w:rFonts w:ascii="Verdana" w:hAnsi="Verdana"/>
        </w:rPr>
        <w:t>. However, to our knowledge, there are no planned changes to the current SEND transport policy in relation to ERBs.</w:t>
      </w:r>
    </w:p>
    <w:p w14:paraId="5E368B08" w14:textId="77777777" w:rsidR="00542489" w:rsidRPr="00B15886" w:rsidRDefault="00542489" w:rsidP="00542489">
      <w:pPr>
        <w:spacing w:after="0" w:line="240" w:lineRule="auto"/>
        <w:rPr>
          <w:rFonts w:ascii="Verdana" w:hAnsi="Verdana"/>
        </w:rPr>
      </w:pPr>
      <w:r w:rsidRPr="00B15886">
        <w:rPr>
          <w:rFonts w:ascii="Verdana" w:hAnsi="Verdana"/>
        </w:rPr>
        <w:t>If the strategic rollout is successful, we expect to have Enhanced Resource Base provision available in every locality, which will naturally reduce transport distances over time — but existing transport eligibility rules will continue to apply.</w:t>
      </w:r>
    </w:p>
    <w:p w14:paraId="6D80AAB0" w14:textId="77777777" w:rsidR="00542489" w:rsidRDefault="00542489" w:rsidP="00542489">
      <w:pPr>
        <w:spacing w:after="0" w:line="240" w:lineRule="auto"/>
        <w:rPr>
          <w:rFonts w:ascii="Verdana" w:hAnsi="Verdana"/>
        </w:rPr>
      </w:pPr>
    </w:p>
    <w:p w14:paraId="7C211AA5" w14:textId="77777777" w:rsidR="00542489" w:rsidRPr="001A36CC" w:rsidRDefault="00542489" w:rsidP="00542489">
      <w:pPr>
        <w:spacing w:after="0" w:line="240" w:lineRule="auto"/>
        <w:rPr>
          <w:rFonts w:ascii="Verdana" w:hAnsi="Verdana"/>
        </w:rPr>
      </w:pPr>
    </w:p>
    <w:p w14:paraId="1D081DC3"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What is the expected total capacity of each SEND ERB?</w:t>
      </w:r>
      <w:r w:rsidRPr="00744241">
        <w:rPr>
          <w:rFonts w:ascii="Verdana" w:hAnsi="Verdana"/>
          <w:color w:val="1064A2" w:themeColor="accent1"/>
        </w:rPr>
        <w:br/>
        <w:t>The specification describes per</w:t>
      </w:r>
      <w:r w:rsidRPr="00744241">
        <w:rPr>
          <w:rFonts w:ascii="Verdana" w:hAnsi="Verdana"/>
          <w:color w:val="1064A2" w:themeColor="accent1"/>
        </w:rPr>
        <w:noBreakHyphen/>
        <w:t>place funding but does not state a standard capacity (e.g., 8/10/12 places). Please confirm the initial and maximum place numbers envisaged for a middle</w:t>
      </w:r>
      <w:r w:rsidRPr="00744241">
        <w:rPr>
          <w:rFonts w:ascii="Verdana" w:hAnsi="Verdana"/>
          <w:color w:val="1064A2" w:themeColor="accent1"/>
        </w:rPr>
        <w:noBreakHyphen/>
        <w:t>school ERB.</w:t>
      </w:r>
    </w:p>
    <w:p w14:paraId="5B6A7204" w14:textId="77777777" w:rsidR="00542489" w:rsidRDefault="00542489" w:rsidP="00542489">
      <w:pPr>
        <w:spacing w:after="0" w:line="240" w:lineRule="auto"/>
        <w:rPr>
          <w:rFonts w:ascii="Verdana" w:hAnsi="Verdana"/>
        </w:rPr>
      </w:pPr>
    </w:p>
    <w:p w14:paraId="1DA4FBCA" w14:textId="77777777" w:rsidR="00542489" w:rsidRDefault="00542489" w:rsidP="00542489">
      <w:pPr>
        <w:spacing w:after="0" w:line="240" w:lineRule="auto"/>
        <w:rPr>
          <w:rFonts w:ascii="Verdana" w:hAnsi="Verdana"/>
        </w:rPr>
      </w:pPr>
      <w:r w:rsidRPr="00744241">
        <w:rPr>
          <w:rFonts w:ascii="Verdana" w:hAnsi="Verdana"/>
        </w:rPr>
        <w:t>Place numbers will predominantly depend on the individual capacity of the school. However, we would expect place numbers in the range of 8-</w:t>
      </w:r>
    </w:p>
    <w:p w14:paraId="5D5C4348" w14:textId="77777777" w:rsidR="00542489" w:rsidRPr="00744241" w:rsidRDefault="00542489" w:rsidP="00542489">
      <w:pPr>
        <w:spacing w:after="0" w:line="240" w:lineRule="auto"/>
        <w:rPr>
          <w:rFonts w:ascii="Verdana" w:hAnsi="Verdana"/>
        </w:rPr>
      </w:pPr>
      <w:r w:rsidRPr="00744241">
        <w:rPr>
          <w:rFonts w:ascii="Verdana" w:hAnsi="Verdana"/>
        </w:rPr>
        <w:t>12.  This matter will be discussed and agreed with the successful school</w:t>
      </w:r>
    </w:p>
    <w:p w14:paraId="378E0543" w14:textId="77777777" w:rsidR="00542489" w:rsidRDefault="00542489" w:rsidP="00542489">
      <w:pPr>
        <w:spacing w:after="0" w:line="240" w:lineRule="auto"/>
        <w:rPr>
          <w:rFonts w:ascii="Verdana" w:hAnsi="Verdana"/>
        </w:rPr>
      </w:pPr>
    </w:p>
    <w:p w14:paraId="5E6CA897"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Can we phase growth over time? Are we permitted to start with a lower number of places and step up across agreed milestones (e.g., Y5–6 in year one; Y5–7 in year two), and will funding be adjusted accordingly?</w:t>
      </w:r>
    </w:p>
    <w:p w14:paraId="098C8D1D" w14:textId="77777777" w:rsidR="00542489" w:rsidRDefault="00542489" w:rsidP="00542489">
      <w:pPr>
        <w:spacing w:after="0" w:line="240" w:lineRule="auto"/>
        <w:rPr>
          <w:rFonts w:ascii="Verdana" w:hAnsi="Verdana"/>
        </w:rPr>
      </w:pPr>
    </w:p>
    <w:p w14:paraId="700E465B" w14:textId="77777777" w:rsidR="00542489" w:rsidRPr="00744241" w:rsidRDefault="00542489" w:rsidP="00542489">
      <w:pPr>
        <w:spacing w:after="0" w:line="240" w:lineRule="auto"/>
        <w:rPr>
          <w:rFonts w:ascii="Verdana" w:hAnsi="Verdana"/>
        </w:rPr>
      </w:pPr>
      <w:r w:rsidRPr="00744241">
        <w:rPr>
          <w:rFonts w:ascii="Verdana" w:hAnsi="Verdana"/>
        </w:rPr>
        <w:t>It was envisaged that the ERB would be working at full capacity from the start but if there are reasons a school would want to phase this can be discussed with the school.  In this situation funding would also be phased accordingly based on number of pupils.</w:t>
      </w:r>
    </w:p>
    <w:p w14:paraId="6EAE136E" w14:textId="77777777" w:rsidR="00542489" w:rsidRPr="006F77E7" w:rsidRDefault="00542489" w:rsidP="00542489">
      <w:pPr>
        <w:spacing w:after="0" w:line="240" w:lineRule="auto"/>
        <w:rPr>
          <w:rFonts w:ascii="Verdana" w:hAnsi="Verdana"/>
          <w:color w:val="1064A2" w:themeColor="accent1"/>
        </w:rPr>
      </w:pPr>
    </w:p>
    <w:p w14:paraId="272C6543"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lastRenderedPageBreak/>
        <w:t>How will place numbers be reviewed and amended?</w:t>
      </w:r>
      <w:r w:rsidRPr="006F77E7">
        <w:rPr>
          <w:rFonts w:ascii="Verdana" w:hAnsi="Verdana"/>
          <w:color w:val="1064A2" w:themeColor="accent1"/>
        </w:rPr>
        <w:t xml:space="preserve"> </w:t>
      </w:r>
      <w:r w:rsidRPr="00744241">
        <w:rPr>
          <w:rFonts w:ascii="Verdana" w:hAnsi="Verdana"/>
          <w:color w:val="1064A2" w:themeColor="accent1"/>
        </w:rPr>
        <w:t>What is the annual mechanism for adjusting the commissioned number of places (and therefore the £10k per</w:t>
      </w:r>
      <w:r w:rsidRPr="00744241">
        <w:rPr>
          <w:rFonts w:ascii="Verdana" w:hAnsi="Verdana"/>
          <w:color w:val="1064A2" w:themeColor="accent1"/>
        </w:rPr>
        <w:noBreakHyphen/>
        <w:t>place base) and how does this align with top</w:t>
      </w:r>
      <w:r w:rsidRPr="00744241">
        <w:rPr>
          <w:rFonts w:ascii="Verdana" w:hAnsi="Verdana"/>
          <w:color w:val="1064A2" w:themeColor="accent1"/>
        </w:rPr>
        <w:noBreakHyphen/>
        <w:t>up?</w:t>
      </w:r>
    </w:p>
    <w:p w14:paraId="6D359062" w14:textId="77777777" w:rsidR="00542489" w:rsidRDefault="00542489" w:rsidP="00542489">
      <w:pPr>
        <w:spacing w:after="0" w:line="240" w:lineRule="auto"/>
        <w:rPr>
          <w:rFonts w:ascii="Verdana" w:hAnsi="Verdana"/>
        </w:rPr>
      </w:pPr>
    </w:p>
    <w:p w14:paraId="3AF0DFA9" w14:textId="77777777" w:rsidR="00542489" w:rsidRPr="00744241" w:rsidRDefault="00542489" w:rsidP="00542489">
      <w:pPr>
        <w:spacing w:after="0" w:line="240" w:lineRule="auto"/>
        <w:rPr>
          <w:rFonts w:ascii="Verdana" w:hAnsi="Verdana"/>
        </w:rPr>
      </w:pPr>
      <w:r w:rsidRPr="00744241">
        <w:rPr>
          <w:rFonts w:ascii="Verdana" w:hAnsi="Verdana"/>
        </w:rPr>
        <w:t>There will be an annual discussion to agree number of commissioned places for the following academic year. This will be based on uptake of places, delivery of the provision and expected future demand.</w:t>
      </w:r>
    </w:p>
    <w:p w14:paraId="45C12B23" w14:textId="77777777" w:rsidR="00542489" w:rsidRPr="00744241" w:rsidRDefault="00542489" w:rsidP="00542489">
      <w:pPr>
        <w:spacing w:after="0" w:line="240" w:lineRule="auto"/>
        <w:rPr>
          <w:rFonts w:ascii="Verdana" w:hAnsi="Verdana"/>
        </w:rPr>
      </w:pPr>
      <w:r w:rsidRPr="00744241">
        <w:rPr>
          <w:rFonts w:ascii="Verdana" w:hAnsi="Verdana"/>
        </w:rPr>
        <w:t> </w:t>
      </w:r>
    </w:p>
    <w:p w14:paraId="1EA0C844" w14:textId="77777777" w:rsidR="00542489" w:rsidRDefault="00542489" w:rsidP="00542489">
      <w:pPr>
        <w:spacing w:after="0" w:line="240" w:lineRule="auto"/>
        <w:rPr>
          <w:rFonts w:ascii="Verdana" w:hAnsi="Verdana"/>
        </w:rPr>
      </w:pPr>
      <w:r w:rsidRPr="00744241">
        <w:rPr>
          <w:rFonts w:ascii="Verdana" w:hAnsi="Verdana"/>
          <w:color w:val="1064A2" w:themeColor="accent1"/>
        </w:rPr>
        <w:t>What is the LA expectation for time in mainstream vs. time in the ERB?</w:t>
      </w:r>
      <w:r w:rsidRPr="00744241">
        <w:rPr>
          <w:rFonts w:ascii="Verdana" w:hAnsi="Verdana"/>
        </w:rPr>
        <w:br/>
      </w:r>
    </w:p>
    <w:p w14:paraId="192F976C" w14:textId="77777777" w:rsidR="00542489" w:rsidRPr="00744241" w:rsidRDefault="00542489" w:rsidP="00542489">
      <w:pPr>
        <w:spacing w:after="0" w:line="240" w:lineRule="auto"/>
        <w:rPr>
          <w:rFonts w:ascii="Verdana" w:hAnsi="Verdana"/>
        </w:rPr>
      </w:pPr>
      <w:r w:rsidRPr="00744241">
        <w:rPr>
          <w:rFonts w:ascii="Verdana" w:hAnsi="Verdana"/>
        </w:rPr>
        <w:t>The specification says pupils access a differentiated mainstream curriculum with targeted support; please clarify typical range or guidance (e.g., % time) and evidence thresholds for inclusion in mainstream lessons.</w:t>
      </w:r>
      <w:r>
        <w:rPr>
          <w:rFonts w:ascii="Verdana" w:hAnsi="Verdana"/>
        </w:rPr>
        <w:t xml:space="preserve"> T</w:t>
      </w:r>
      <w:r w:rsidRPr="00744241">
        <w:rPr>
          <w:rFonts w:ascii="Verdana" w:hAnsi="Verdana"/>
        </w:rPr>
        <w:t>his will be determined by the needs of the individual pupils. However, the school should be committed to working towards a significant proportion of time in mainstream. Should this aspiration not meet the child's needs, then the appropriateness of the provision should be explored through an annual or interim annual review.</w:t>
      </w:r>
    </w:p>
    <w:p w14:paraId="51D0BEFC" w14:textId="77777777" w:rsidR="00542489" w:rsidRDefault="00542489" w:rsidP="00542489">
      <w:pPr>
        <w:spacing w:after="0" w:line="240" w:lineRule="auto"/>
        <w:rPr>
          <w:rFonts w:ascii="Verdana" w:hAnsi="Verdana"/>
        </w:rPr>
      </w:pPr>
    </w:p>
    <w:p w14:paraId="503B9E97"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What are the expectations for wrap</w:t>
      </w:r>
      <w:r w:rsidRPr="00744241">
        <w:rPr>
          <w:rFonts w:ascii="Verdana" w:hAnsi="Verdana"/>
          <w:color w:val="1064A2" w:themeColor="accent1"/>
        </w:rPr>
        <w:noBreakHyphen/>
        <w:t>around and extracurricular access?</w:t>
      </w:r>
      <w:r w:rsidRPr="00744241">
        <w:rPr>
          <w:rFonts w:ascii="Verdana" w:hAnsi="Verdana"/>
          <w:color w:val="1064A2" w:themeColor="accent1"/>
        </w:rPr>
        <w:br/>
        <w:t>The spec</w:t>
      </w:r>
      <w:r w:rsidRPr="00E11D47">
        <w:rPr>
          <w:rFonts w:ascii="Verdana" w:hAnsi="Verdana"/>
          <w:color w:val="1064A2" w:themeColor="accent1"/>
        </w:rPr>
        <w:t>ification</w:t>
      </w:r>
      <w:r w:rsidRPr="00744241">
        <w:rPr>
          <w:rFonts w:ascii="Verdana" w:hAnsi="Verdana"/>
          <w:color w:val="1064A2" w:themeColor="accent1"/>
        </w:rPr>
        <w:t xml:space="preserve"> references wrap</w:t>
      </w:r>
      <w:r w:rsidRPr="00744241">
        <w:rPr>
          <w:rFonts w:ascii="Verdana" w:hAnsi="Verdana"/>
          <w:color w:val="1064A2" w:themeColor="accent1"/>
        </w:rPr>
        <w:noBreakHyphen/>
        <w:t>around and community links; what is the minimum core offer we’re expected to provide (times, staffing, supervision ratios)?</w:t>
      </w:r>
    </w:p>
    <w:p w14:paraId="1A3FE6EB" w14:textId="77777777" w:rsidR="00542489" w:rsidRDefault="00542489" w:rsidP="00542489">
      <w:pPr>
        <w:spacing w:after="0" w:line="240" w:lineRule="auto"/>
        <w:rPr>
          <w:rFonts w:ascii="Verdana" w:hAnsi="Verdana"/>
        </w:rPr>
      </w:pPr>
    </w:p>
    <w:p w14:paraId="208A739B" w14:textId="77777777" w:rsidR="00542489" w:rsidRPr="00744241" w:rsidRDefault="00542489" w:rsidP="00542489">
      <w:pPr>
        <w:spacing w:after="0" w:line="240" w:lineRule="auto"/>
        <w:rPr>
          <w:rFonts w:ascii="Verdana" w:hAnsi="Verdana"/>
        </w:rPr>
      </w:pPr>
      <w:r w:rsidRPr="00744241">
        <w:rPr>
          <w:rFonts w:ascii="Verdana" w:hAnsi="Verdana"/>
        </w:rPr>
        <w:t>The expectation in this matter is that children accessing the ERB should have equal access to wrap around and extra curricula provision in the same way that their peers do. The detail in terms of delivery of this aspiration will be discussed at interview.</w:t>
      </w:r>
    </w:p>
    <w:p w14:paraId="7A81B78E" w14:textId="77777777" w:rsidR="00542489" w:rsidRPr="00E11D47" w:rsidRDefault="00542489" w:rsidP="00542489">
      <w:pPr>
        <w:spacing w:after="0" w:line="240" w:lineRule="auto"/>
        <w:rPr>
          <w:rFonts w:ascii="Verdana" w:hAnsi="Verdana"/>
        </w:rPr>
      </w:pPr>
    </w:p>
    <w:p w14:paraId="5D6BAFE8"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Can we limit our ERB to our school’s age range (Years 5–8)?</w:t>
      </w:r>
      <w:r w:rsidRPr="00744241">
        <w:rPr>
          <w:rFonts w:ascii="Verdana" w:hAnsi="Verdana"/>
          <w:color w:val="1064A2" w:themeColor="accent1"/>
        </w:rPr>
        <w:br/>
        <w:t>Our setting is a middle school (top KS2 / lower KS3). Can our EOI explicitly state that we will only host Years 5–8, and will placements be commissioned accordingly (i.e., no expectation to host Y3–4 or Y9)?</w:t>
      </w:r>
    </w:p>
    <w:p w14:paraId="074831B9" w14:textId="77777777" w:rsidR="00542489" w:rsidRDefault="00542489" w:rsidP="00542489">
      <w:pPr>
        <w:spacing w:after="0" w:line="240" w:lineRule="auto"/>
        <w:rPr>
          <w:rFonts w:ascii="Verdana" w:hAnsi="Verdana"/>
        </w:rPr>
      </w:pPr>
    </w:p>
    <w:p w14:paraId="77A842E5" w14:textId="77777777" w:rsidR="00542489" w:rsidRPr="00744241" w:rsidRDefault="00542489" w:rsidP="00542489">
      <w:pPr>
        <w:spacing w:after="0" w:line="240" w:lineRule="auto"/>
        <w:rPr>
          <w:rFonts w:ascii="Verdana" w:hAnsi="Verdana"/>
        </w:rPr>
      </w:pPr>
      <w:r w:rsidRPr="00744241">
        <w:rPr>
          <w:rFonts w:ascii="Verdana" w:hAnsi="Verdana"/>
        </w:rPr>
        <w:t>Yes.</w:t>
      </w:r>
    </w:p>
    <w:p w14:paraId="0D1B5058" w14:textId="77777777" w:rsidR="00542489" w:rsidRPr="00744241" w:rsidRDefault="00542489" w:rsidP="00542489">
      <w:pPr>
        <w:spacing w:after="0" w:line="240" w:lineRule="auto"/>
        <w:rPr>
          <w:rFonts w:ascii="Verdana" w:hAnsi="Verdana"/>
        </w:rPr>
      </w:pPr>
    </w:p>
    <w:p w14:paraId="6BE5EAE6"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How will the LA manage cross</w:t>
      </w:r>
      <w:r w:rsidRPr="00744241">
        <w:rPr>
          <w:rFonts w:ascii="Verdana" w:hAnsi="Verdana"/>
          <w:color w:val="1064A2" w:themeColor="accent1"/>
        </w:rPr>
        <w:noBreakHyphen/>
        <w:t xml:space="preserve">phase </w:t>
      </w:r>
      <w:proofErr w:type="spellStart"/>
      <w:proofErr w:type="gramStart"/>
      <w:r w:rsidRPr="00744241">
        <w:rPr>
          <w:rFonts w:ascii="Verdana" w:hAnsi="Verdana"/>
          <w:color w:val="1064A2" w:themeColor="accent1"/>
        </w:rPr>
        <w:t>placements?If</w:t>
      </w:r>
      <w:proofErr w:type="spellEnd"/>
      <w:proofErr w:type="gramEnd"/>
      <w:r w:rsidRPr="00744241">
        <w:rPr>
          <w:rFonts w:ascii="Verdana" w:hAnsi="Verdana"/>
          <w:color w:val="1064A2" w:themeColor="accent1"/>
        </w:rPr>
        <w:t xml:space="preserve"> a pupil’s chronological year falls outside our range at transition points, what is the process for onward placement to an appropriate ERB or mainstream/special provision?</w:t>
      </w:r>
    </w:p>
    <w:p w14:paraId="6E717CD4" w14:textId="77777777" w:rsidR="00542489" w:rsidRDefault="00542489" w:rsidP="00542489">
      <w:pPr>
        <w:spacing w:after="0" w:line="240" w:lineRule="auto"/>
        <w:rPr>
          <w:rFonts w:ascii="Verdana" w:hAnsi="Verdana"/>
        </w:rPr>
      </w:pPr>
    </w:p>
    <w:p w14:paraId="12CEB3D9" w14:textId="77777777" w:rsidR="00542489" w:rsidRPr="00744241" w:rsidRDefault="00542489" w:rsidP="00542489">
      <w:pPr>
        <w:spacing w:after="0" w:line="240" w:lineRule="auto"/>
        <w:rPr>
          <w:rFonts w:ascii="Verdana" w:hAnsi="Verdana"/>
        </w:rPr>
      </w:pPr>
      <w:r w:rsidRPr="00744241">
        <w:rPr>
          <w:rFonts w:ascii="Verdana" w:hAnsi="Verdana"/>
        </w:rPr>
        <w:t>Staffordshire LA will place children in their appropriate chronological age/year group.  Children will not be held back due to their needs.  Transition to the next key stage will be enhanced and more coherent than peers without an EHCP. Transition will be the responsibility of the current ERB and guided by the outcome and steer provided by the phase transfer review.</w:t>
      </w:r>
    </w:p>
    <w:p w14:paraId="1ED655CA" w14:textId="77777777" w:rsidR="00542489" w:rsidRDefault="00542489" w:rsidP="00542489">
      <w:pPr>
        <w:spacing w:after="0" w:line="240" w:lineRule="auto"/>
        <w:rPr>
          <w:rFonts w:ascii="Verdana" w:hAnsi="Verdana"/>
          <w:b/>
          <w:bCs/>
        </w:rPr>
      </w:pPr>
    </w:p>
    <w:p w14:paraId="1FA5E493"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What happens if we consider a referred pupil’s needs to be beyond an ERB?</w:t>
      </w:r>
      <w:r w:rsidRPr="008A6A14">
        <w:rPr>
          <w:rFonts w:ascii="Verdana" w:hAnsi="Verdana"/>
          <w:color w:val="1064A2" w:themeColor="accent1"/>
        </w:rPr>
        <w:t xml:space="preserve"> </w:t>
      </w:r>
      <w:r w:rsidRPr="00744241">
        <w:rPr>
          <w:rFonts w:ascii="Verdana" w:hAnsi="Verdana"/>
          <w:color w:val="1064A2" w:themeColor="accent1"/>
        </w:rPr>
        <w:t>Please outline the consultation and dispute</w:t>
      </w:r>
      <w:r w:rsidRPr="00744241">
        <w:rPr>
          <w:rFonts w:ascii="Verdana" w:hAnsi="Verdana"/>
          <w:color w:val="1064A2" w:themeColor="accent1"/>
        </w:rPr>
        <w:noBreakHyphen/>
        <w:t>resolution steps if we believe a pupil would require specialist school provision rather than ERB, including timescales and documentation standards (Section I, Professional advice, QA).</w:t>
      </w:r>
    </w:p>
    <w:p w14:paraId="3A3EAC1A" w14:textId="77777777" w:rsidR="00542489" w:rsidRDefault="00542489" w:rsidP="00542489">
      <w:pPr>
        <w:spacing w:after="0" w:line="240" w:lineRule="auto"/>
        <w:rPr>
          <w:rFonts w:ascii="Verdana" w:hAnsi="Verdana"/>
        </w:rPr>
      </w:pPr>
    </w:p>
    <w:p w14:paraId="115D2CFA" w14:textId="77777777" w:rsidR="00542489" w:rsidRPr="00744241" w:rsidRDefault="00542489" w:rsidP="00542489">
      <w:pPr>
        <w:spacing w:after="0" w:line="240" w:lineRule="auto"/>
        <w:rPr>
          <w:rFonts w:ascii="Verdana" w:hAnsi="Verdana"/>
        </w:rPr>
      </w:pPr>
      <w:r w:rsidRPr="00744241">
        <w:rPr>
          <w:rFonts w:ascii="Verdana" w:hAnsi="Verdana"/>
        </w:rPr>
        <w:t>Where a school is consulted for an ERB place, they can provide a view for the appropriateness or otherwise of the request.  Timescales for consultations are statutory and are the same for all consultations for the placement of a child with an EHCP.  It is our aspiration to improve the general consultation process with schools in 2026-2027 where schools are more engaged in the decision-making process.  Additionally, we are exploring approaches where the ERB are part of placement panels.</w:t>
      </w:r>
    </w:p>
    <w:p w14:paraId="3E9329E5" w14:textId="77777777" w:rsidR="00542489" w:rsidRPr="00744241" w:rsidRDefault="00542489" w:rsidP="00542489">
      <w:pPr>
        <w:spacing w:after="0" w:line="240" w:lineRule="auto"/>
        <w:rPr>
          <w:rFonts w:ascii="Verdana" w:hAnsi="Verdana"/>
        </w:rPr>
      </w:pPr>
      <w:r w:rsidRPr="00744241">
        <w:rPr>
          <w:rFonts w:ascii="Verdana" w:hAnsi="Verdana"/>
        </w:rPr>
        <w:br/>
      </w:r>
      <w:r w:rsidRPr="00744241">
        <w:rPr>
          <w:rFonts w:ascii="Verdana" w:hAnsi="Verdana"/>
          <w:color w:val="1064A2" w:themeColor="accent1"/>
        </w:rPr>
        <w:t>The spec references Education Banding Tool levels and mainstream access with significant adaptation. What banding range will the LA normally consult the ERB for, and how will this be quality assured at annual review?</w:t>
      </w:r>
    </w:p>
    <w:p w14:paraId="2EBAFD13" w14:textId="77777777" w:rsidR="00542489" w:rsidRDefault="00542489" w:rsidP="00542489">
      <w:pPr>
        <w:spacing w:after="0" w:line="240" w:lineRule="auto"/>
        <w:rPr>
          <w:rFonts w:ascii="Verdana" w:hAnsi="Verdana"/>
        </w:rPr>
      </w:pPr>
    </w:p>
    <w:p w14:paraId="568B954C" w14:textId="77777777" w:rsidR="00542489" w:rsidRPr="00744241" w:rsidRDefault="00542489" w:rsidP="00542489">
      <w:pPr>
        <w:spacing w:after="0" w:line="240" w:lineRule="auto"/>
        <w:rPr>
          <w:rFonts w:ascii="Verdana" w:hAnsi="Verdana"/>
        </w:rPr>
      </w:pPr>
      <w:r w:rsidRPr="00744241">
        <w:rPr>
          <w:rFonts w:ascii="Verdana" w:hAnsi="Verdana"/>
        </w:rPr>
        <w:t xml:space="preserve">Clearly, all children are unique, as are their needs. However, </w:t>
      </w:r>
      <w:proofErr w:type="gramStart"/>
      <w:r w:rsidRPr="00744241">
        <w:rPr>
          <w:rFonts w:ascii="Verdana" w:hAnsi="Verdana"/>
        </w:rPr>
        <w:t>as a general rule</w:t>
      </w:r>
      <w:proofErr w:type="gramEnd"/>
      <w:r w:rsidRPr="00744241">
        <w:rPr>
          <w:rFonts w:ascii="Verdana" w:hAnsi="Verdana"/>
        </w:rPr>
        <w:t xml:space="preserve"> of thumb, children with an EBT Band 5-7 would be considered as appropriate to explore ERB provision.  Clearly, clinical professional, parent and school views will feature in this consideration.</w:t>
      </w:r>
    </w:p>
    <w:p w14:paraId="43EB64D1" w14:textId="77777777" w:rsidR="00542489" w:rsidRPr="00744241" w:rsidRDefault="00542489" w:rsidP="00542489">
      <w:pPr>
        <w:spacing w:after="0" w:line="240" w:lineRule="auto"/>
        <w:rPr>
          <w:rFonts w:ascii="Verdana" w:hAnsi="Verdana"/>
        </w:rPr>
      </w:pPr>
      <w:r w:rsidRPr="00744241">
        <w:rPr>
          <w:rFonts w:ascii="Verdana" w:hAnsi="Verdana"/>
        </w:rPr>
        <w:br/>
      </w:r>
      <w:r w:rsidRPr="00744241">
        <w:rPr>
          <w:rFonts w:ascii="Verdana" w:hAnsi="Verdana"/>
          <w:color w:val="1064A2" w:themeColor="accent1"/>
        </w:rPr>
        <w:t>The spec states placements are full</w:t>
      </w:r>
      <w:r w:rsidRPr="00744241">
        <w:rPr>
          <w:rFonts w:ascii="Verdana" w:hAnsi="Verdana"/>
          <w:color w:val="1064A2" w:themeColor="accent1"/>
        </w:rPr>
        <w:noBreakHyphen/>
        <w:t>time and correspond to chronological year. Are there exception criteria (e.g., phased starts, medical plans) and how do these affect funding?</w:t>
      </w:r>
    </w:p>
    <w:p w14:paraId="38878875" w14:textId="77777777" w:rsidR="00542489" w:rsidRDefault="00542489" w:rsidP="00542489">
      <w:pPr>
        <w:spacing w:after="0" w:line="240" w:lineRule="auto"/>
        <w:rPr>
          <w:rFonts w:ascii="Verdana" w:hAnsi="Verdana"/>
        </w:rPr>
      </w:pPr>
    </w:p>
    <w:p w14:paraId="428AC4E0" w14:textId="77777777" w:rsidR="00542489" w:rsidRPr="00744241" w:rsidRDefault="00542489" w:rsidP="00542489">
      <w:pPr>
        <w:spacing w:after="0" w:line="240" w:lineRule="auto"/>
        <w:rPr>
          <w:rFonts w:ascii="Verdana" w:hAnsi="Verdana"/>
        </w:rPr>
      </w:pPr>
      <w:r w:rsidRPr="00744241">
        <w:rPr>
          <w:rFonts w:ascii="Verdana" w:hAnsi="Verdana"/>
        </w:rPr>
        <w:t>No. Placements are full-time</w:t>
      </w:r>
    </w:p>
    <w:p w14:paraId="60AF8D14" w14:textId="77777777" w:rsidR="00542489" w:rsidRPr="00744241" w:rsidRDefault="00542489" w:rsidP="00542489">
      <w:pPr>
        <w:spacing w:after="0" w:line="240" w:lineRule="auto"/>
        <w:rPr>
          <w:rFonts w:ascii="Verdana" w:hAnsi="Verdana"/>
        </w:rPr>
      </w:pPr>
      <w:r w:rsidRPr="00744241">
        <w:rPr>
          <w:rFonts w:ascii="Verdana" w:hAnsi="Verdana"/>
        </w:rPr>
        <w:t> </w:t>
      </w:r>
    </w:p>
    <w:p w14:paraId="49C431F3"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Model staffing examples</w:t>
      </w:r>
      <w:r w:rsidRPr="00E11D47">
        <w:rPr>
          <w:rFonts w:ascii="Verdana" w:hAnsi="Verdana"/>
          <w:color w:val="1064A2" w:themeColor="accent1"/>
        </w:rPr>
        <w:t xml:space="preserve">. </w:t>
      </w:r>
      <w:r w:rsidRPr="00744241">
        <w:rPr>
          <w:rFonts w:ascii="Verdana" w:hAnsi="Verdana"/>
          <w:color w:val="1064A2" w:themeColor="accent1"/>
        </w:rPr>
        <w:t>Please share worked examples (e.g., 8, 10, 12</w:t>
      </w:r>
      <w:r w:rsidRPr="00744241">
        <w:rPr>
          <w:rFonts w:ascii="Verdana" w:hAnsi="Verdana"/>
          <w:color w:val="1064A2" w:themeColor="accent1"/>
        </w:rPr>
        <w:noBreakHyphen/>
        <w:t>place ERBs) showing typical FTE for ERB Lead Teacher, Specialist TAs, and time allocations for EP, SALT, OT and specialist teachers (including SERB</w:t>
      </w:r>
      <w:r w:rsidRPr="00744241">
        <w:rPr>
          <w:rFonts w:ascii="Verdana" w:hAnsi="Verdana"/>
          <w:color w:val="1064A2" w:themeColor="accent1"/>
        </w:rPr>
        <w:noBreakHyphen/>
        <w:t>style models for sensory overlap if relevant).</w:t>
      </w:r>
    </w:p>
    <w:p w14:paraId="06BD1085" w14:textId="77777777" w:rsidR="00542489" w:rsidRDefault="00542489" w:rsidP="00542489">
      <w:pPr>
        <w:spacing w:after="0" w:line="240" w:lineRule="auto"/>
        <w:rPr>
          <w:rFonts w:ascii="Verdana" w:hAnsi="Verdana"/>
        </w:rPr>
      </w:pPr>
    </w:p>
    <w:p w14:paraId="1E2F7E9B" w14:textId="77777777" w:rsidR="00542489" w:rsidRPr="00744241" w:rsidRDefault="00542489" w:rsidP="00542489">
      <w:pPr>
        <w:spacing w:after="0" w:line="240" w:lineRule="auto"/>
        <w:rPr>
          <w:rFonts w:ascii="Verdana" w:hAnsi="Verdana"/>
        </w:rPr>
      </w:pPr>
      <w:r w:rsidRPr="00744241">
        <w:rPr>
          <w:rFonts w:ascii="Verdana" w:hAnsi="Verdana"/>
        </w:rPr>
        <w:t>The LA would look to schools to develop these models. However, the LA will be working to provide a coherent approach to commissioning EP and Specialist Teacher time for ERBs going forward.</w:t>
      </w:r>
    </w:p>
    <w:p w14:paraId="1F18D44E" w14:textId="77777777" w:rsidR="00542489" w:rsidRPr="00744241" w:rsidRDefault="00542489" w:rsidP="00542489">
      <w:pPr>
        <w:spacing w:after="0" w:line="240" w:lineRule="auto"/>
        <w:rPr>
          <w:rFonts w:ascii="Verdana" w:hAnsi="Verdana"/>
        </w:rPr>
      </w:pPr>
      <w:r w:rsidRPr="00744241">
        <w:rPr>
          <w:rFonts w:ascii="Verdana" w:hAnsi="Verdana"/>
        </w:rPr>
        <w:t> </w:t>
      </w:r>
    </w:p>
    <w:p w14:paraId="16957F91" w14:textId="77777777" w:rsidR="00542489" w:rsidRDefault="00542489" w:rsidP="00542489">
      <w:pPr>
        <w:spacing w:after="0" w:line="240" w:lineRule="auto"/>
        <w:rPr>
          <w:rFonts w:ascii="Verdana" w:hAnsi="Verdana"/>
        </w:rPr>
      </w:pPr>
    </w:p>
    <w:p w14:paraId="004B9F3E" w14:textId="77777777" w:rsidR="00542489" w:rsidRDefault="00542489" w:rsidP="00542489">
      <w:pPr>
        <w:spacing w:after="0" w:line="240" w:lineRule="auto"/>
        <w:rPr>
          <w:rFonts w:ascii="Verdana" w:hAnsi="Verdana"/>
        </w:rPr>
      </w:pPr>
    </w:p>
    <w:p w14:paraId="7028BE86" w14:textId="77777777" w:rsidR="00542489" w:rsidRDefault="00542489" w:rsidP="00542489">
      <w:pPr>
        <w:spacing w:after="0" w:line="240" w:lineRule="auto"/>
        <w:rPr>
          <w:rFonts w:ascii="Verdana" w:hAnsi="Verdana"/>
        </w:rPr>
      </w:pPr>
    </w:p>
    <w:p w14:paraId="662212F0" w14:textId="77777777" w:rsidR="00542489" w:rsidRPr="00744241" w:rsidRDefault="00542489" w:rsidP="00542489">
      <w:pPr>
        <w:spacing w:after="0" w:line="240" w:lineRule="auto"/>
        <w:rPr>
          <w:rFonts w:ascii="Verdana" w:hAnsi="Verdana"/>
        </w:rPr>
      </w:pPr>
      <w:r w:rsidRPr="00744241">
        <w:rPr>
          <w:rFonts w:ascii="Verdana" w:hAnsi="Verdana"/>
        </w:rPr>
        <w:br/>
      </w:r>
      <w:r w:rsidRPr="00744241">
        <w:rPr>
          <w:rFonts w:ascii="Verdana" w:hAnsi="Verdana"/>
          <w:color w:val="1064A2" w:themeColor="accent1"/>
        </w:rPr>
        <w:t>The spec references Relational/Restorative practice, Trauma</w:t>
      </w:r>
      <w:r w:rsidRPr="00744241">
        <w:rPr>
          <w:rFonts w:ascii="Verdana" w:hAnsi="Verdana"/>
          <w:color w:val="1064A2" w:themeColor="accent1"/>
        </w:rPr>
        <w:noBreakHyphen/>
        <w:t>informed, EPATT, and use of assistive technology. What is mandatory vs recommended, and what CPD time/funding expectations apply in year 1?</w:t>
      </w:r>
    </w:p>
    <w:p w14:paraId="443D7DF1" w14:textId="77777777" w:rsidR="00542489" w:rsidRDefault="00542489" w:rsidP="00542489">
      <w:pPr>
        <w:spacing w:after="0" w:line="240" w:lineRule="auto"/>
        <w:rPr>
          <w:rFonts w:ascii="Verdana" w:hAnsi="Verdana"/>
        </w:rPr>
      </w:pPr>
    </w:p>
    <w:p w14:paraId="061570F4" w14:textId="77777777" w:rsidR="00542489" w:rsidRPr="00744241" w:rsidRDefault="00542489" w:rsidP="00542489">
      <w:pPr>
        <w:spacing w:after="0" w:line="240" w:lineRule="auto"/>
        <w:rPr>
          <w:rFonts w:ascii="Verdana" w:hAnsi="Verdana"/>
        </w:rPr>
      </w:pPr>
      <w:r w:rsidRPr="00744241">
        <w:rPr>
          <w:rFonts w:ascii="Verdana" w:hAnsi="Verdana"/>
        </w:rPr>
        <w:t>Mandatory training requirements will be the same as those expected for all teachers and school staff. However</w:t>
      </w:r>
      <w:r>
        <w:rPr>
          <w:rFonts w:ascii="Verdana" w:hAnsi="Verdana"/>
        </w:rPr>
        <w:t>,</w:t>
      </w:r>
      <w:r w:rsidRPr="00744241">
        <w:rPr>
          <w:rFonts w:ascii="Verdana" w:hAnsi="Verdana"/>
        </w:rPr>
        <w:t xml:space="preserve"> we would expect staffing in the ERB to receive enhanced training with a focus on SEND.  This fits in with the aspirations set out in the Education White Paper.  The LA will provide additional opportunities, links and networks to support Staffordshire's ERBs to access CPD and training in evidence-based interventions.</w:t>
      </w:r>
    </w:p>
    <w:p w14:paraId="7F9AF16A" w14:textId="77777777" w:rsidR="00542489" w:rsidRPr="00744241" w:rsidRDefault="00542489" w:rsidP="00542489">
      <w:pPr>
        <w:spacing w:after="0" w:line="240" w:lineRule="auto"/>
        <w:rPr>
          <w:rFonts w:ascii="Verdana" w:hAnsi="Verdana"/>
        </w:rPr>
      </w:pPr>
      <w:r w:rsidRPr="00744241">
        <w:rPr>
          <w:rFonts w:ascii="Verdana" w:hAnsi="Verdana"/>
        </w:rPr>
        <w:br/>
      </w:r>
      <w:r w:rsidRPr="00744241">
        <w:rPr>
          <w:rFonts w:ascii="Verdana" w:hAnsi="Verdana"/>
          <w:color w:val="1064A2" w:themeColor="accent1"/>
        </w:rPr>
        <w:t>The spec refers to a core offer of EP/Specialist Teaching consultation (TBC). Please confirm the guaranteed baseline, frequency, and how this integrates with our internal timetable.</w:t>
      </w:r>
    </w:p>
    <w:p w14:paraId="762C7939" w14:textId="77777777" w:rsidR="00542489" w:rsidRDefault="00542489" w:rsidP="00542489">
      <w:pPr>
        <w:spacing w:after="0" w:line="240" w:lineRule="auto"/>
        <w:rPr>
          <w:rFonts w:ascii="Verdana" w:hAnsi="Verdana"/>
        </w:rPr>
      </w:pPr>
    </w:p>
    <w:p w14:paraId="23337A84" w14:textId="77777777" w:rsidR="00542489" w:rsidRPr="00744241" w:rsidRDefault="00542489" w:rsidP="00542489">
      <w:pPr>
        <w:spacing w:after="0" w:line="240" w:lineRule="auto"/>
        <w:rPr>
          <w:rFonts w:ascii="Verdana" w:hAnsi="Verdana"/>
        </w:rPr>
      </w:pPr>
      <w:r w:rsidRPr="00744241">
        <w:rPr>
          <w:rFonts w:ascii="Verdana" w:hAnsi="Verdana"/>
        </w:rPr>
        <w:t>The LA is working with the EPS and Specialist Teaching Service to determine what capacity is available to the ERBs. This will be firmed up as we move into 2027.</w:t>
      </w:r>
    </w:p>
    <w:p w14:paraId="08EFE8B5" w14:textId="77777777" w:rsidR="00542489" w:rsidRPr="00744241" w:rsidRDefault="00542489" w:rsidP="00542489">
      <w:pPr>
        <w:spacing w:after="0" w:line="240" w:lineRule="auto"/>
        <w:rPr>
          <w:rFonts w:ascii="Verdana" w:hAnsi="Verdana"/>
        </w:rPr>
      </w:pPr>
      <w:r w:rsidRPr="00744241">
        <w:rPr>
          <w:rFonts w:ascii="Verdana" w:hAnsi="Verdana"/>
        </w:rPr>
        <w:t> </w:t>
      </w:r>
    </w:p>
    <w:p w14:paraId="76BF178E"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Confirm revenue model</w:t>
      </w:r>
      <w:r w:rsidRPr="00E11D47">
        <w:rPr>
          <w:rFonts w:ascii="Verdana" w:hAnsi="Verdana"/>
          <w:color w:val="1064A2" w:themeColor="accent1"/>
        </w:rPr>
        <w:t xml:space="preserve">. </w:t>
      </w:r>
      <w:r w:rsidRPr="00744241">
        <w:rPr>
          <w:rFonts w:ascii="Verdana" w:hAnsi="Verdana"/>
          <w:color w:val="1064A2" w:themeColor="accent1"/>
        </w:rPr>
        <w:t>Please confirm that ERB places are funded at £10,000 per place plus top</w:t>
      </w:r>
      <w:r w:rsidRPr="00744241">
        <w:rPr>
          <w:rFonts w:ascii="Verdana" w:hAnsi="Verdana"/>
          <w:color w:val="1064A2" w:themeColor="accent1"/>
        </w:rPr>
        <w:noBreakHyphen/>
        <w:t>up via EHCP, and that this covers ERB staffing, equipment and CPD (not capital works).</w:t>
      </w:r>
    </w:p>
    <w:p w14:paraId="1BF79E72" w14:textId="77777777" w:rsidR="00542489" w:rsidRDefault="00542489" w:rsidP="00542489">
      <w:pPr>
        <w:spacing w:after="0" w:line="240" w:lineRule="auto"/>
        <w:rPr>
          <w:rFonts w:ascii="Verdana" w:hAnsi="Verdana"/>
        </w:rPr>
      </w:pPr>
    </w:p>
    <w:p w14:paraId="058638A2" w14:textId="77777777" w:rsidR="00542489" w:rsidRPr="00744241" w:rsidRDefault="00542489" w:rsidP="00542489">
      <w:pPr>
        <w:spacing w:after="0" w:line="240" w:lineRule="auto"/>
        <w:rPr>
          <w:rFonts w:ascii="Verdana" w:hAnsi="Verdana"/>
        </w:rPr>
      </w:pPr>
      <w:r w:rsidRPr="00744241">
        <w:rPr>
          <w:rFonts w:ascii="Verdana" w:hAnsi="Verdana"/>
        </w:rPr>
        <w:t>Revenue funding to cover staffing and resources, etc will be £10,000 per pupil place plus Matrix funding/as determined by the EHCP and needs of the pupil. </w:t>
      </w:r>
    </w:p>
    <w:p w14:paraId="093761B1" w14:textId="77777777" w:rsidR="00542489" w:rsidRPr="00744241" w:rsidRDefault="00542489" w:rsidP="00542489">
      <w:pPr>
        <w:spacing w:after="0" w:line="240" w:lineRule="auto"/>
        <w:rPr>
          <w:rFonts w:ascii="Verdana" w:hAnsi="Verdana"/>
        </w:rPr>
      </w:pPr>
      <w:r w:rsidRPr="00744241">
        <w:rPr>
          <w:rFonts w:ascii="Verdana" w:hAnsi="Verdana"/>
        </w:rPr>
        <w:t> </w:t>
      </w:r>
    </w:p>
    <w:p w14:paraId="2CAB77AD"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The EOI requires surplus accommodation and asks us to explain any works and how they will be funded. Please confirm whether LA capital (HNPCA) support is available for enabling works and, if so, eligibility, process and timeline. (We understand HNPCA is capital</w:t>
      </w:r>
      <w:r w:rsidRPr="00744241">
        <w:rPr>
          <w:rFonts w:ascii="Verdana" w:hAnsi="Verdana"/>
          <w:color w:val="1064A2" w:themeColor="accent1"/>
        </w:rPr>
        <w:noBreakHyphen/>
        <w:t>only and not for staffing/CPD.)</w:t>
      </w:r>
    </w:p>
    <w:p w14:paraId="491B006A" w14:textId="77777777" w:rsidR="00542489" w:rsidRDefault="00542489" w:rsidP="00542489">
      <w:pPr>
        <w:spacing w:after="0" w:line="240" w:lineRule="auto"/>
        <w:rPr>
          <w:rFonts w:ascii="Verdana" w:hAnsi="Verdana"/>
        </w:rPr>
      </w:pPr>
    </w:p>
    <w:p w14:paraId="2BEBB0CF" w14:textId="77777777" w:rsidR="00542489" w:rsidRPr="00744241" w:rsidRDefault="00542489" w:rsidP="00542489">
      <w:pPr>
        <w:spacing w:after="0" w:line="240" w:lineRule="auto"/>
        <w:rPr>
          <w:rFonts w:ascii="Verdana" w:hAnsi="Verdana"/>
        </w:rPr>
      </w:pPr>
      <w:r w:rsidRPr="00744241">
        <w:rPr>
          <w:rFonts w:ascii="Verdana" w:hAnsi="Verdana"/>
        </w:rPr>
        <w:t>The local authority does receive capital funding (High Needs Provision Capital Allocation HNPCA) but currently the local authority has no funding available to support this. It is hoped future HNPCA funding will become available, however, this would only be minimal funding to cover</w:t>
      </w:r>
    </w:p>
    <w:p w14:paraId="0BEAC7EC" w14:textId="77777777" w:rsidR="00542489" w:rsidRPr="00744241" w:rsidRDefault="00542489" w:rsidP="00542489">
      <w:pPr>
        <w:numPr>
          <w:ilvl w:val="0"/>
          <w:numId w:val="11"/>
        </w:numPr>
        <w:spacing w:after="0" w:line="240" w:lineRule="auto"/>
        <w:rPr>
          <w:rFonts w:ascii="Verdana" w:hAnsi="Verdana"/>
        </w:rPr>
      </w:pPr>
      <w:r w:rsidRPr="00744241">
        <w:rPr>
          <w:rFonts w:ascii="Verdana" w:hAnsi="Verdana"/>
          <w:i/>
          <w:iCs/>
        </w:rPr>
        <w:t>internal adaptations</w:t>
      </w:r>
    </w:p>
    <w:p w14:paraId="49047097" w14:textId="77777777" w:rsidR="00542489" w:rsidRPr="00744241" w:rsidRDefault="00542489" w:rsidP="00542489">
      <w:pPr>
        <w:numPr>
          <w:ilvl w:val="0"/>
          <w:numId w:val="11"/>
        </w:numPr>
        <w:spacing w:after="0" w:line="240" w:lineRule="auto"/>
        <w:rPr>
          <w:rFonts w:ascii="Verdana" w:hAnsi="Verdana"/>
        </w:rPr>
      </w:pPr>
      <w:r w:rsidRPr="00744241">
        <w:rPr>
          <w:rFonts w:ascii="Verdana" w:hAnsi="Verdana"/>
          <w:i/>
          <w:iCs/>
        </w:rPr>
        <w:t>refurbishment</w:t>
      </w:r>
    </w:p>
    <w:p w14:paraId="4A60321D" w14:textId="77777777" w:rsidR="00542489" w:rsidRPr="00744241" w:rsidRDefault="00542489" w:rsidP="00542489">
      <w:pPr>
        <w:numPr>
          <w:ilvl w:val="0"/>
          <w:numId w:val="11"/>
        </w:numPr>
        <w:spacing w:after="0" w:line="240" w:lineRule="auto"/>
        <w:rPr>
          <w:rFonts w:ascii="Verdana" w:hAnsi="Verdana"/>
        </w:rPr>
      </w:pPr>
      <w:r w:rsidRPr="00744241">
        <w:rPr>
          <w:rFonts w:ascii="Verdana" w:hAnsi="Verdana"/>
          <w:i/>
          <w:iCs/>
        </w:rPr>
        <w:t>reconfiguration</w:t>
      </w:r>
    </w:p>
    <w:p w14:paraId="676F5388" w14:textId="77777777" w:rsidR="00542489" w:rsidRPr="00744241" w:rsidRDefault="00542489" w:rsidP="00542489">
      <w:pPr>
        <w:numPr>
          <w:ilvl w:val="0"/>
          <w:numId w:val="11"/>
        </w:numPr>
        <w:spacing w:after="0" w:line="240" w:lineRule="auto"/>
        <w:rPr>
          <w:rFonts w:ascii="Verdana" w:hAnsi="Verdana"/>
        </w:rPr>
      </w:pPr>
      <w:r w:rsidRPr="00744241">
        <w:rPr>
          <w:rFonts w:ascii="Verdana" w:hAnsi="Verdana"/>
          <w:i/>
          <w:iCs/>
        </w:rPr>
        <w:t>cosmetic improvements</w:t>
      </w:r>
    </w:p>
    <w:p w14:paraId="34E46FCF" w14:textId="77777777" w:rsidR="00542489" w:rsidRPr="00744241" w:rsidRDefault="00542489" w:rsidP="00542489">
      <w:pPr>
        <w:numPr>
          <w:ilvl w:val="0"/>
          <w:numId w:val="11"/>
        </w:numPr>
        <w:spacing w:after="0" w:line="240" w:lineRule="auto"/>
        <w:rPr>
          <w:rFonts w:ascii="Verdana" w:hAnsi="Verdana"/>
        </w:rPr>
      </w:pPr>
      <w:r w:rsidRPr="00744241">
        <w:rPr>
          <w:rFonts w:ascii="Verdana" w:hAnsi="Verdana"/>
          <w:i/>
          <w:iCs/>
        </w:rPr>
        <w:t>minor works to make existing rooms suitable for ERB use.</w:t>
      </w:r>
    </w:p>
    <w:p w14:paraId="3AA22527" w14:textId="77777777" w:rsidR="00542489" w:rsidRPr="00744241" w:rsidRDefault="00542489" w:rsidP="00542489">
      <w:pPr>
        <w:numPr>
          <w:ilvl w:val="0"/>
          <w:numId w:val="11"/>
        </w:numPr>
        <w:spacing w:after="0" w:line="240" w:lineRule="auto"/>
        <w:rPr>
          <w:rFonts w:ascii="Verdana" w:hAnsi="Verdana"/>
        </w:rPr>
      </w:pPr>
      <w:r w:rsidRPr="00744241">
        <w:rPr>
          <w:rFonts w:ascii="Verdana" w:hAnsi="Verdana"/>
          <w:i/>
          <w:iCs/>
        </w:rPr>
        <w:t>Additional toilet facilities</w:t>
      </w:r>
    </w:p>
    <w:p w14:paraId="7978118C" w14:textId="77777777" w:rsidR="00542489" w:rsidRPr="00744241" w:rsidRDefault="00542489" w:rsidP="00542489">
      <w:pPr>
        <w:spacing w:after="0" w:line="240" w:lineRule="auto"/>
        <w:rPr>
          <w:rFonts w:ascii="Verdana" w:hAnsi="Verdana"/>
        </w:rPr>
      </w:pPr>
      <w:r w:rsidRPr="00744241">
        <w:rPr>
          <w:rFonts w:ascii="Verdana" w:hAnsi="Verdana"/>
        </w:rPr>
        <w:t> </w:t>
      </w:r>
    </w:p>
    <w:p w14:paraId="0E461389" w14:textId="77777777" w:rsidR="00542489" w:rsidRPr="00744241" w:rsidRDefault="00542489" w:rsidP="00542489">
      <w:pPr>
        <w:spacing w:after="0" w:line="240" w:lineRule="auto"/>
        <w:rPr>
          <w:rFonts w:ascii="Verdana" w:hAnsi="Verdana"/>
        </w:rPr>
      </w:pPr>
      <w:r w:rsidRPr="00744241">
        <w:rPr>
          <w:rFonts w:ascii="Verdana" w:hAnsi="Verdana"/>
        </w:rPr>
        <w:br/>
      </w:r>
      <w:r w:rsidRPr="00744241">
        <w:rPr>
          <w:rFonts w:ascii="Verdana" w:hAnsi="Verdana"/>
          <w:color w:val="1064A2" w:themeColor="accent1"/>
        </w:rPr>
        <w:t>Are there approved suppliers for specialist equipment/assistive technology? Can we profile non</w:t>
      </w:r>
      <w:r w:rsidRPr="00744241">
        <w:rPr>
          <w:rFonts w:ascii="Verdana" w:hAnsi="Verdana"/>
          <w:color w:val="1064A2" w:themeColor="accent1"/>
        </w:rPr>
        <w:noBreakHyphen/>
        <w:t>capital kit (e.g., AT, radio aids if sensory overlap) within the ERB revenue plan?</w:t>
      </w:r>
    </w:p>
    <w:p w14:paraId="316822FF" w14:textId="77777777" w:rsidR="00542489" w:rsidRDefault="00542489" w:rsidP="00542489">
      <w:pPr>
        <w:spacing w:after="0" w:line="240" w:lineRule="auto"/>
        <w:rPr>
          <w:rFonts w:ascii="Verdana" w:hAnsi="Verdana"/>
        </w:rPr>
      </w:pPr>
    </w:p>
    <w:p w14:paraId="03135B45" w14:textId="77777777" w:rsidR="00542489" w:rsidRPr="00744241" w:rsidRDefault="00542489" w:rsidP="00542489">
      <w:pPr>
        <w:spacing w:after="0" w:line="240" w:lineRule="auto"/>
        <w:rPr>
          <w:rFonts w:ascii="Verdana" w:hAnsi="Verdana"/>
        </w:rPr>
      </w:pPr>
      <w:r w:rsidRPr="00744241">
        <w:rPr>
          <w:rFonts w:ascii="Verdana" w:hAnsi="Verdana"/>
        </w:rPr>
        <w:lastRenderedPageBreak/>
        <w:t>There are no approved suppliers for specialist equipment/assistive technology. However, the LA Specialist Teaching Support Service (HI &amp;VI) would work closely with ERBs where provision of this nature would be required. Should provision be required, this will be set out in the child's EHCP.</w:t>
      </w:r>
    </w:p>
    <w:p w14:paraId="18A1163F" w14:textId="77777777" w:rsidR="00542489" w:rsidRDefault="00542489" w:rsidP="00542489">
      <w:pPr>
        <w:spacing w:after="0" w:line="240" w:lineRule="auto"/>
        <w:rPr>
          <w:rFonts w:ascii="Verdana" w:hAnsi="Verdana"/>
        </w:rPr>
      </w:pPr>
      <w:r w:rsidRPr="00744241">
        <w:rPr>
          <w:rFonts w:ascii="Verdana" w:hAnsi="Verdana"/>
        </w:rPr>
        <w:t> </w:t>
      </w:r>
    </w:p>
    <w:p w14:paraId="76DF40DC"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Minimum accommodation specification</w:t>
      </w:r>
      <w:r w:rsidRPr="00E11D47">
        <w:rPr>
          <w:rFonts w:ascii="Verdana" w:hAnsi="Verdana"/>
          <w:color w:val="1064A2" w:themeColor="accent1"/>
        </w:rPr>
        <w:t xml:space="preserve">. </w:t>
      </w:r>
      <w:r w:rsidRPr="00744241">
        <w:rPr>
          <w:rFonts w:ascii="Verdana" w:hAnsi="Verdana"/>
          <w:color w:val="1064A2" w:themeColor="accent1"/>
        </w:rPr>
        <w:t>Please share the minimum rooming/adjacent spaces (e.g., classroom, small</w:t>
      </w:r>
      <w:r w:rsidRPr="00744241">
        <w:rPr>
          <w:rFonts w:ascii="Verdana" w:hAnsi="Verdana"/>
          <w:color w:val="1064A2" w:themeColor="accent1"/>
        </w:rPr>
        <w:noBreakHyphen/>
        <w:t>group/intervention room, quiet/sensory space, hygiene room), and required accessibility standards (e.g., lifts, adjustable furniture).</w:t>
      </w:r>
    </w:p>
    <w:p w14:paraId="6DC81DD2" w14:textId="77777777" w:rsidR="00542489" w:rsidRDefault="00542489" w:rsidP="00542489">
      <w:pPr>
        <w:spacing w:after="0" w:line="240" w:lineRule="auto"/>
        <w:rPr>
          <w:rFonts w:ascii="Verdana" w:hAnsi="Verdana"/>
        </w:rPr>
      </w:pPr>
    </w:p>
    <w:p w14:paraId="312D02B1" w14:textId="77777777" w:rsidR="00542489" w:rsidRPr="00744241" w:rsidRDefault="00542489" w:rsidP="00542489">
      <w:pPr>
        <w:spacing w:after="0" w:line="240" w:lineRule="auto"/>
        <w:rPr>
          <w:rFonts w:ascii="Verdana" w:hAnsi="Verdana"/>
        </w:rPr>
      </w:pPr>
      <w:r w:rsidRPr="00744241">
        <w:rPr>
          <w:rFonts w:ascii="Verdana" w:hAnsi="Verdana"/>
        </w:rPr>
        <w:t>See service specification</w:t>
      </w:r>
    </w:p>
    <w:p w14:paraId="26CD0E74" w14:textId="77777777" w:rsidR="00542489" w:rsidRPr="00744241" w:rsidRDefault="00542489" w:rsidP="00542489">
      <w:pPr>
        <w:spacing w:after="0" w:line="240" w:lineRule="auto"/>
        <w:rPr>
          <w:rFonts w:ascii="Verdana" w:hAnsi="Verdana"/>
        </w:rPr>
      </w:pPr>
      <w:r w:rsidRPr="00744241">
        <w:rPr>
          <w:rFonts w:ascii="Verdana" w:hAnsi="Verdana"/>
        </w:rPr>
        <w:br/>
        <w:t xml:space="preserve">The spec calls for safe, secure, welcoming environments with outdoor access. Are there specific design guidelines we should </w:t>
      </w:r>
      <w:proofErr w:type="gramStart"/>
      <w:r w:rsidRPr="00744241">
        <w:rPr>
          <w:rFonts w:ascii="Verdana" w:hAnsi="Verdana"/>
        </w:rPr>
        <w:t>follow</w:t>
      </w:r>
      <w:proofErr w:type="gramEnd"/>
      <w:r w:rsidRPr="00744241">
        <w:rPr>
          <w:rFonts w:ascii="Verdana" w:hAnsi="Verdana"/>
        </w:rPr>
        <w:t xml:space="preserve"> and will Property/School Organisation provide a pre</w:t>
      </w:r>
      <w:r w:rsidRPr="00744241">
        <w:rPr>
          <w:rFonts w:ascii="Verdana" w:hAnsi="Verdana"/>
        </w:rPr>
        <w:noBreakHyphen/>
        <w:t>EOI feasibility check?</w:t>
      </w:r>
    </w:p>
    <w:p w14:paraId="23B03CED" w14:textId="77777777" w:rsidR="00542489" w:rsidRPr="00744241" w:rsidRDefault="00542489" w:rsidP="00542489">
      <w:pPr>
        <w:spacing w:after="0" w:line="240" w:lineRule="auto"/>
        <w:rPr>
          <w:rFonts w:ascii="Verdana" w:hAnsi="Verdana"/>
        </w:rPr>
      </w:pPr>
      <w:r w:rsidRPr="00744241">
        <w:rPr>
          <w:rFonts w:ascii="Verdana" w:hAnsi="Verdana"/>
        </w:rPr>
        <w:t>The Strategic Property team are unable to provide a pre-EOI feasibility check. </w:t>
      </w:r>
    </w:p>
    <w:p w14:paraId="3B1E2032" w14:textId="77777777" w:rsidR="00542489" w:rsidRDefault="00542489" w:rsidP="00542489">
      <w:pPr>
        <w:numPr>
          <w:ilvl w:val="0"/>
          <w:numId w:val="12"/>
        </w:numPr>
        <w:spacing w:after="0" w:line="240" w:lineRule="auto"/>
        <w:rPr>
          <w:rFonts w:ascii="Verdana" w:hAnsi="Verdana"/>
        </w:rPr>
      </w:pPr>
      <w:r w:rsidRPr="00744241">
        <w:rPr>
          <w:rFonts w:ascii="Verdana" w:hAnsi="Verdana"/>
        </w:rPr>
        <w:t>How are those rooms accessed</w:t>
      </w:r>
    </w:p>
    <w:p w14:paraId="0DC5FEAD" w14:textId="77777777" w:rsidR="00542489" w:rsidRPr="00744241" w:rsidRDefault="00542489" w:rsidP="00542489">
      <w:pPr>
        <w:numPr>
          <w:ilvl w:val="0"/>
          <w:numId w:val="12"/>
        </w:numPr>
        <w:spacing w:after="0" w:line="240" w:lineRule="auto"/>
        <w:rPr>
          <w:rFonts w:ascii="Verdana" w:hAnsi="Verdana"/>
        </w:rPr>
      </w:pPr>
      <w:r w:rsidRPr="00744241">
        <w:rPr>
          <w:rFonts w:ascii="Verdana" w:hAnsi="Verdana"/>
        </w:rPr>
        <w:t>Is there a safe route though the school</w:t>
      </w:r>
    </w:p>
    <w:p w14:paraId="7FC7E486" w14:textId="77777777" w:rsidR="00542489" w:rsidRPr="00744241" w:rsidRDefault="00542489" w:rsidP="00542489">
      <w:pPr>
        <w:numPr>
          <w:ilvl w:val="0"/>
          <w:numId w:val="13"/>
        </w:numPr>
        <w:spacing w:after="0" w:line="240" w:lineRule="auto"/>
        <w:rPr>
          <w:rFonts w:ascii="Verdana" w:hAnsi="Verdana"/>
        </w:rPr>
      </w:pPr>
      <w:r w:rsidRPr="00744241">
        <w:rPr>
          <w:rFonts w:ascii="Verdana" w:hAnsi="Verdana"/>
        </w:rPr>
        <w:t>Rooms</w:t>
      </w:r>
    </w:p>
    <w:p w14:paraId="3296D2EE"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Is remodelling required</w:t>
      </w:r>
    </w:p>
    <w:p w14:paraId="5F26BDD0"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Move doors?</w:t>
      </w:r>
    </w:p>
    <w:p w14:paraId="6C4CCE18"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Move walls?</w:t>
      </w:r>
    </w:p>
    <w:p w14:paraId="598B6062"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Change in floor/wall finishes – muted/visual colours</w:t>
      </w:r>
    </w:p>
    <w:p w14:paraId="52FD7E92"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Change in lighting</w:t>
      </w:r>
    </w:p>
    <w:p w14:paraId="61ED8140"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Heating- covered or inaccessible radiators</w:t>
      </w:r>
    </w:p>
    <w:p w14:paraId="6F8468C3"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Special/more durable furniture</w:t>
      </w:r>
    </w:p>
    <w:p w14:paraId="45B3EBFD"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Soft/quiet areas</w:t>
      </w:r>
    </w:p>
    <w:p w14:paraId="22711929"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Separate group area</w:t>
      </w:r>
    </w:p>
    <w:p w14:paraId="67DF01F9" w14:textId="77777777" w:rsidR="00542489" w:rsidRPr="00744241" w:rsidRDefault="00542489" w:rsidP="00542489">
      <w:pPr>
        <w:numPr>
          <w:ilvl w:val="0"/>
          <w:numId w:val="13"/>
        </w:numPr>
        <w:spacing w:after="0" w:line="240" w:lineRule="auto"/>
        <w:rPr>
          <w:rFonts w:ascii="Verdana" w:hAnsi="Verdana"/>
        </w:rPr>
      </w:pPr>
      <w:r w:rsidRPr="00744241">
        <w:rPr>
          <w:rFonts w:ascii="Verdana" w:hAnsi="Verdana"/>
        </w:rPr>
        <w:t>Toilets</w:t>
      </w:r>
    </w:p>
    <w:p w14:paraId="715BA39E"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How close are toilets</w:t>
      </w:r>
    </w:p>
    <w:p w14:paraId="63A0CF65"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Do they need restricted access to their own toilets</w:t>
      </w:r>
    </w:p>
    <w:p w14:paraId="2B413E38" w14:textId="77777777" w:rsidR="00542489" w:rsidRPr="00744241" w:rsidRDefault="00542489" w:rsidP="00542489">
      <w:pPr>
        <w:numPr>
          <w:ilvl w:val="0"/>
          <w:numId w:val="13"/>
        </w:numPr>
        <w:spacing w:after="0" w:line="240" w:lineRule="auto"/>
        <w:rPr>
          <w:rFonts w:ascii="Verdana" w:hAnsi="Verdana"/>
        </w:rPr>
      </w:pPr>
      <w:r w:rsidRPr="00744241">
        <w:rPr>
          <w:rFonts w:ascii="Verdana" w:hAnsi="Verdana"/>
        </w:rPr>
        <w:t>Alarms</w:t>
      </w:r>
    </w:p>
    <w:p w14:paraId="00FCACBC"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Covers over fire alarm points</w:t>
      </w:r>
    </w:p>
    <w:p w14:paraId="787B5939" w14:textId="77777777" w:rsidR="00542489" w:rsidRPr="00744241" w:rsidRDefault="00542489" w:rsidP="00542489">
      <w:pPr>
        <w:numPr>
          <w:ilvl w:val="1"/>
          <w:numId w:val="13"/>
        </w:numPr>
        <w:spacing w:after="0" w:line="240" w:lineRule="auto"/>
        <w:rPr>
          <w:rFonts w:ascii="Verdana" w:hAnsi="Verdana"/>
        </w:rPr>
      </w:pPr>
      <w:r w:rsidRPr="00744241">
        <w:rPr>
          <w:rFonts w:ascii="Verdana" w:hAnsi="Verdana"/>
        </w:rPr>
        <w:t>Emergency alarm for staff</w:t>
      </w:r>
    </w:p>
    <w:p w14:paraId="2F1AD100" w14:textId="77777777" w:rsidR="00542489" w:rsidRDefault="00542489" w:rsidP="00542489">
      <w:pPr>
        <w:spacing w:after="0" w:line="240" w:lineRule="auto"/>
        <w:rPr>
          <w:rFonts w:ascii="Verdana" w:hAnsi="Verdana"/>
        </w:rPr>
      </w:pPr>
    </w:p>
    <w:p w14:paraId="32D0C498"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Reporting cadence</w:t>
      </w:r>
      <w:r w:rsidRPr="008A6A14">
        <w:rPr>
          <w:rFonts w:ascii="Verdana" w:hAnsi="Verdana"/>
          <w:color w:val="1064A2" w:themeColor="accent1"/>
        </w:rPr>
        <w:t xml:space="preserve">. </w:t>
      </w:r>
      <w:r w:rsidRPr="00744241">
        <w:rPr>
          <w:rFonts w:ascii="Verdana" w:hAnsi="Verdana"/>
          <w:color w:val="1064A2" w:themeColor="accent1"/>
        </w:rPr>
        <w:t>What reports are required termly/annually to the LA and governors, and what templates (if any) will be provided?</w:t>
      </w:r>
    </w:p>
    <w:p w14:paraId="0E12BBA9" w14:textId="77777777" w:rsidR="00542489" w:rsidRDefault="00542489" w:rsidP="00542489">
      <w:pPr>
        <w:spacing w:after="0" w:line="240" w:lineRule="auto"/>
        <w:rPr>
          <w:rFonts w:ascii="Verdana" w:hAnsi="Verdana"/>
        </w:rPr>
      </w:pPr>
    </w:p>
    <w:p w14:paraId="7FB5FDF5" w14:textId="77777777" w:rsidR="00542489" w:rsidRPr="00744241" w:rsidRDefault="00542489" w:rsidP="00542489">
      <w:pPr>
        <w:spacing w:after="0" w:line="240" w:lineRule="auto"/>
        <w:rPr>
          <w:rFonts w:ascii="Verdana" w:hAnsi="Verdana"/>
        </w:rPr>
      </w:pPr>
      <w:r w:rsidRPr="00744241">
        <w:rPr>
          <w:rFonts w:ascii="Verdana" w:hAnsi="Verdana"/>
        </w:rPr>
        <w:t>See service specification</w:t>
      </w:r>
    </w:p>
    <w:p w14:paraId="03DCAFB8" w14:textId="77777777" w:rsidR="00542489" w:rsidRDefault="00542489" w:rsidP="00542489">
      <w:pPr>
        <w:spacing w:after="0" w:line="240" w:lineRule="auto"/>
        <w:rPr>
          <w:rFonts w:ascii="Verdana" w:hAnsi="Verdana"/>
        </w:rPr>
      </w:pPr>
    </w:p>
    <w:p w14:paraId="444DE84E"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Ofsted readiness</w:t>
      </w:r>
      <w:r w:rsidRPr="008A6A14">
        <w:rPr>
          <w:rFonts w:ascii="Verdana" w:hAnsi="Verdana"/>
          <w:color w:val="1064A2" w:themeColor="accent1"/>
        </w:rPr>
        <w:t xml:space="preserve">. </w:t>
      </w:r>
      <w:r w:rsidRPr="00744241">
        <w:rPr>
          <w:rFonts w:ascii="Verdana" w:hAnsi="Verdana"/>
          <w:color w:val="1064A2" w:themeColor="accent1"/>
        </w:rPr>
        <w:t>Are ERBs likely to be in scope of inquiry during a school inspection, and is there LA support for pre</w:t>
      </w:r>
      <w:r w:rsidRPr="00744241">
        <w:rPr>
          <w:rFonts w:ascii="Verdana" w:hAnsi="Verdana"/>
          <w:color w:val="1064A2" w:themeColor="accent1"/>
        </w:rPr>
        <w:noBreakHyphen/>
        <w:t>opening QA and compliance checks?</w:t>
      </w:r>
    </w:p>
    <w:p w14:paraId="7BD5D698" w14:textId="77777777" w:rsidR="00542489" w:rsidRDefault="00542489" w:rsidP="00542489">
      <w:pPr>
        <w:spacing w:after="0" w:line="240" w:lineRule="auto"/>
        <w:rPr>
          <w:rFonts w:ascii="Verdana" w:hAnsi="Verdana"/>
        </w:rPr>
      </w:pPr>
    </w:p>
    <w:p w14:paraId="55967263" w14:textId="77777777" w:rsidR="00542489" w:rsidRPr="00744241" w:rsidRDefault="00542489" w:rsidP="00542489">
      <w:pPr>
        <w:spacing w:after="0" w:line="240" w:lineRule="auto"/>
        <w:rPr>
          <w:rFonts w:ascii="Verdana" w:hAnsi="Verdana"/>
        </w:rPr>
      </w:pPr>
      <w:r w:rsidRPr="00744241">
        <w:rPr>
          <w:rFonts w:ascii="Verdana" w:hAnsi="Verdana"/>
        </w:rPr>
        <w:t>ERBs will be included in the overall school Ofsted Inspection. </w:t>
      </w:r>
    </w:p>
    <w:p w14:paraId="07AF32D5" w14:textId="77777777" w:rsidR="00542489" w:rsidRPr="00744241" w:rsidRDefault="00542489" w:rsidP="00542489">
      <w:pPr>
        <w:spacing w:after="0" w:line="240" w:lineRule="auto"/>
        <w:rPr>
          <w:rFonts w:ascii="Verdana" w:hAnsi="Verdana"/>
        </w:rPr>
      </w:pPr>
      <w:r w:rsidRPr="00744241">
        <w:rPr>
          <w:rFonts w:ascii="Verdana" w:hAnsi="Verdana"/>
        </w:rPr>
        <w:lastRenderedPageBreak/>
        <w:t> </w:t>
      </w:r>
    </w:p>
    <w:p w14:paraId="673DDA50" w14:textId="77777777" w:rsidR="00542489" w:rsidRPr="00744241" w:rsidRDefault="00542489" w:rsidP="00542489">
      <w:pPr>
        <w:spacing w:after="0" w:line="240" w:lineRule="auto"/>
        <w:rPr>
          <w:rFonts w:ascii="Verdana" w:hAnsi="Verdana"/>
          <w:color w:val="1064A2" w:themeColor="accent1"/>
        </w:rPr>
      </w:pPr>
      <w:r w:rsidRPr="008A6A14">
        <w:rPr>
          <w:rFonts w:ascii="Verdana" w:hAnsi="Verdana"/>
          <w:color w:val="1064A2" w:themeColor="accent1"/>
        </w:rPr>
        <w:t>S</w:t>
      </w:r>
      <w:r w:rsidRPr="00744241">
        <w:rPr>
          <w:rFonts w:ascii="Verdana" w:hAnsi="Verdana"/>
          <w:color w:val="1064A2" w:themeColor="accent1"/>
        </w:rPr>
        <w:t>ection I naming and consultation flow</w:t>
      </w:r>
      <w:r w:rsidRPr="008A6A14">
        <w:rPr>
          <w:rFonts w:ascii="Verdana" w:hAnsi="Verdana"/>
          <w:color w:val="1064A2" w:themeColor="accent1"/>
        </w:rPr>
        <w:t xml:space="preserve">. </w:t>
      </w:r>
      <w:r w:rsidRPr="00744241">
        <w:rPr>
          <w:rFonts w:ascii="Verdana" w:hAnsi="Verdana"/>
          <w:color w:val="1064A2" w:themeColor="accent1"/>
        </w:rPr>
        <w:t xml:space="preserve">Please confirm the consultation sequence (EHC needs assessment/annual review </w:t>
      </w:r>
      <w:r w:rsidRPr="00744241">
        <w:rPr>
          <w:rFonts w:ascii="Arial" w:hAnsi="Arial" w:cs="Arial"/>
          <w:color w:val="1064A2" w:themeColor="accent1"/>
        </w:rPr>
        <w:t>→</w:t>
      </w:r>
      <w:r w:rsidRPr="00744241">
        <w:rPr>
          <w:rFonts w:ascii="Verdana" w:hAnsi="Verdana" w:cs="Verdana"/>
          <w:color w:val="1064A2" w:themeColor="accent1"/>
        </w:rPr>
        <w:t> </w:t>
      </w:r>
      <w:r w:rsidRPr="00744241">
        <w:rPr>
          <w:rFonts w:ascii="Verdana" w:hAnsi="Verdana"/>
          <w:color w:val="1064A2" w:themeColor="accent1"/>
        </w:rPr>
        <w:t xml:space="preserve">consult ERB </w:t>
      </w:r>
      <w:r w:rsidRPr="00744241">
        <w:rPr>
          <w:rFonts w:ascii="Arial" w:hAnsi="Arial" w:cs="Arial"/>
          <w:color w:val="1064A2" w:themeColor="accent1"/>
        </w:rPr>
        <w:t>→</w:t>
      </w:r>
      <w:r w:rsidRPr="00744241">
        <w:rPr>
          <w:rFonts w:ascii="Verdana" w:hAnsi="Verdana" w:cs="Verdana"/>
          <w:color w:val="1064A2" w:themeColor="accent1"/>
        </w:rPr>
        <w:t> </w:t>
      </w:r>
      <w:r w:rsidRPr="00744241">
        <w:rPr>
          <w:rFonts w:ascii="Verdana" w:hAnsi="Verdana"/>
          <w:color w:val="1064A2" w:themeColor="accent1"/>
        </w:rPr>
        <w:t>issue final EHCP with Section I naming the ERB) and standard timescales.</w:t>
      </w:r>
    </w:p>
    <w:p w14:paraId="4AED0D19" w14:textId="77777777" w:rsidR="00542489" w:rsidRDefault="00542489" w:rsidP="00542489">
      <w:pPr>
        <w:spacing w:after="0" w:line="240" w:lineRule="auto"/>
        <w:rPr>
          <w:rFonts w:ascii="Verdana" w:hAnsi="Verdana"/>
        </w:rPr>
      </w:pPr>
    </w:p>
    <w:p w14:paraId="031C505A" w14:textId="77777777" w:rsidR="00542489" w:rsidRPr="00744241" w:rsidRDefault="00542489" w:rsidP="00542489">
      <w:pPr>
        <w:spacing w:after="0" w:line="240" w:lineRule="auto"/>
        <w:rPr>
          <w:rFonts w:ascii="Verdana" w:hAnsi="Verdana"/>
        </w:rPr>
      </w:pPr>
      <w:r w:rsidRPr="00744241">
        <w:rPr>
          <w:rFonts w:ascii="Verdana" w:hAnsi="Verdana"/>
        </w:rPr>
        <w:t>Should ERB provision be determined appropriate at EHCNA or Annual Review, the usual consultation process will occur.   </w:t>
      </w:r>
    </w:p>
    <w:p w14:paraId="70433F1F" w14:textId="77777777" w:rsidR="00542489" w:rsidRPr="00744241" w:rsidRDefault="00542489" w:rsidP="00542489">
      <w:pPr>
        <w:spacing w:after="0" w:line="240" w:lineRule="auto"/>
        <w:rPr>
          <w:rFonts w:ascii="Verdana" w:hAnsi="Verdana"/>
        </w:rPr>
      </w:pPr>
      <w:r w:rsidRPr="00744241">
        <w:rPr>
          <w:rFonts w:ascii="Verdana" w:hAnsi="Verdana"/>
        </w:rPr>
        <w:br/>
      </w:r>
      <w:r w:rsidRPr="00744241">
        <w:rPr>
          <w:rFonts w:ascii="Verdana" w:hAnsi="Verdana"/>
          <w:color w:val="1064A2" w:themeColor="accent1"/>
        </w:rPr>
        <w:t>The spec states standard eligibility applies to EHCP pupils. Are there any ERB</w:t>
      </w:r>
      <w:r w:rsidRPr="00744241">
        <w:rPr>
          <w:rFonts w:ascii="Verdana" w:hAnsi="Verdana"/>
          <w:color w:val="1064A2" w:themeColor="accent1"/>
        </w:rPr>
        <w:noBreakHyphen/>
        <w:t>specific arrangements we should plan for (arrival windows, escorts, parking)?</w:t>
      </w:r>
    </w:p>
    <w:p w14:paraId="5ED96B78" w14:textId="77777777" w:rsidR="00542489" w:rsidRDefault="00542489" w:rsidP="00542489">
      <w:pPr>
        <w:spacing w:after="0" w:line="240" w:lineRule="auto"/>
        <w:rPr>
          <w:rFonts w:ascii="Verdana" w:hAnsi="Verdana"/>
        </w:rPr>
      </w:pPr>
    </w:p>
    <w:p w14:paraId="55FCB807" w14:textId="77777777" w:rsidR="00542489" w:rsidRPr="00744241" w:rsidRDefault="00542489" w:rsidP="00542489">
      <w:pPr>
        <w:spacing w:after="0" w:line="240" w:lineRule="auto"/>
        <w:rPr>
          <w:rFonts w:ascii="Verdana" w:hAnsi="Verdana"/>
        </w:rPr>
      </w:pPr>
      <w:r w:rsidRPr="00744241">
        <w:rPr>
          <w:rFonts w:ascii="Verdana" w:hAnsi="Verdana"/>
        </w:rPr>
        <w:t>The same eligibility applies as to all pupils in the school with an EHCP. There will however be an increase in number of pupils so schools will need to review their Travel Plans</w:t>
      </w:r>
    </w:p>
    <w:p w14:paraId="5B2CD1C9" w14:textId="77777777" w:rsidR="00542489" w:rsidRPr="00744241" w:rsidRDefault="00542489" w:rsidP="00542489">
      <w:pPr>
        <w:spacing w:after="0" w:line="240" w:lineRule="auto"/>
        <w:rPr>
          <w:rFonts w:ascii="Verdana" w:hAnsi="Verdana"/>
        </w:rPr>
      </w:pPr>
      <w:r w:rsidRPr="00744241">
        <w:rPr>
          <w:rFonts w:ascii="Verdana" w:hAnsi="Verdana"/>
        </w:rPr>
        <w:br/>
      </w:r>
      <w:r w:rsidRPr="00744241">
        <w:rPr>
          <w:rFonts w:ascii="Verdana" w:hAnsi="Verdana"/>
          <w:color w:val="1064A2" w:themeColor="accent1"/>
        </w:rPr>
        <w:t>The spec describes structured induction and exit. What minimum standards (meetings, visits, documentation) does the LA expect, and will templates be provided?</w:t>
      </w:r>
    </w:p>
    <w:p w14:paraId="617905C7" w14:textId="77777777" w:rsidR="00542489" w:rsidRDefault="00542489" w:rsidP="00542489">
      <w:pPr>
        <w:spacing w:after="0" w:line="240" w:lineRule="auto"/>
        <w:rPr>
          <w:rFonts w:ascii="Verdana" w:hAnsi="Verdana"/>
        </w:rPr>
      </w:pPr>
    </w:p>
    <w:p w14:paraId="7ADF837F" w14:textId="77777777" w:rsidR="00542489" w:rsidRPr="00744241" w:rsidRDefault="00542489" w:rsidP="00542489">
      <w:pPr>
        <w:spacing w:after="0" w:line="240" w:lineRule="auto"/>
        <w:rPr>
          <w:rFonts w:ascii="Verdana" w:hAnsi="Verdana"/>
        </w:rPr>
      </w:pPr>
      <w:r w:rsidRPr="00744241">
        <w:rPr>
          <w:rFonts w:ascii="Verdana" w:hAnsi="Verdana"/>
        </w:rPr>
        <w:t>See service specification</w:t>
      </w:r>
    </w:p>
    <w:p w14:paraId="6BC4A807" w14:textId="77777777" w:rsidR="00542489" w:rsidRDefault="00542489" w:rsidP="00542489">
      <w:pPr>
        <w:spacing w:after="0" w:line="240" w:lineRule="auto"/>
        <w:rPr>
          <w:rFonts w:ascii="Verdana" w:hAnsi="Verdana"/>
          <w:b/>
          <w:bCs/>
        </w:rPr>
      </w:pPr>
    </w:p>
    <w:p w14:paraId="726F0F59" w14:textId="77777777" w:rsidR="00542489" w:rsidRPr="00744241" w:rsidRDefault="00542489" w:rsidP="00542489">
      <w:pPr>
        <w:spacing w:after="0" w:line="240" w:lineRule="auto"/>
        <w:rPr>
          <w:rFonts w:ascii="Verdana" w:hAnsi="Verdana"/>
          <w:color w:val="1064A2" w:themeColor="accent1"/>
        </w:rPr>
      </w:pPr>
      <w:r w:rsidRPr="00744241">
        <w:rPr>
          <w:rFonts w:ascii="Verdana" w:hAnsi="Verdana"/>
          <w:color w:val="1064A2" w:themeColor="accent1"/>
        </w:rPr>
        <w:t>Decision timeline &amp; SLA</w:t>
      </w:r>
      <w:r w:rsidRPr="008A6A14">
        <w:rPr>
          <w:rFonts w:ascii="Verdana" w:hAnsi="Verdana"/>
          <w:color w:val="1064A2" w:themeColor="accent1"/>
        </w:rPr>
        <w:t>. P</w:t>
      </w:r>
      <w:r w:rsidRPr="00744241">
        <w:rPr>
          <w:rFonts w:ascii="Verdana" w:hAnsi="Verdana"/>
          <w:color w:val="1064A2" w:themeColor="accent1"/>
        </w:rPr>
        <w:t>lease confirm post</w:t>
      </w:r>
      <w:r w:rsidRPr="00744241">
        <w:rPr>
          <w:rFonts w:ascii="Verdana" w:hAnsi="Verdana"/>
          <w:color w:val="1064A2" w:themeColor="accent1"/>
        </w:rPr>
        <w:noBreakHyphen/>
        <w:t>interview timelines, the Service Level Agreement terms schools will sign, and when funding flows begin relative to opening dates.</w:t>
      </w:r>
    </w:p>
    <w:p w14:paraId="29ACBE72" w14:textId="77777777" w:rsidR="00542489" w:rsidRDefault="00542489" w:rsidP="00542489">
      <w:pPr>
        <w:spacing w:after="0" w:line="240" w:lineRule="auto"/>
        <w:rPr>
          <w:rFonts w:ascii="Verdana" w:hAnsi="Verdana"/>
        </w:rPr>
      </w:pPr>
    </w:p>
    <w:p w14:paraId="6312F1A8" w14:textId="77777777" w:rsidR="00542489" w:rsidRPr="00744241" w:rsidRDefault="00542489" w:rsidP="00542489">
      <w:pPr>
        <w:spacing w:after="0" w:line="240" w:lineRule="auto"/>
        <w:rPr>
          <w:rFonts w:ascii="Verdana" w:hAnsi="Verdana"/>
        </w:rPr>
      </w:pPr>
      <w:r w:rsidRPr="00744241">
        <w:rPr>
          <w:rFonts w:ascii="Verdana" w:hAnsi="Verdana"/>
        </w:rPr>
        <w:t>See introductory information</w:t>
      </w:r>
    </w:p>
    <w:p w14:paraId="68CD967E" w14:textId="77777777" w:rsidR="00542489" w:rsidRDefault="00542489" w:rsidP="00542489">
      <w:pPr>
        <w:spacing w:after="0" w:line="240" w:lineRule="auto"/>
        <w:rPr>
          <w:rFonts w:ascii="Verdana" w:hAnsi="Verdana"/>
        </w:rPr>
      </w:pPr>
    </w:p>
    <w:p w14:paraId="32133F29" w14:textId="77777777" w:rsidR="00542489" w:rsidRPr="001A36CC" w:rsidRDefault="00542489" w:rsidP="00542489">
      <w:pPr>
        <w:spacing w:after="0" w:line="240" w:lineRule="auto"/>
        <w:rPr>
          <w:rFonts w:ascii="Verdana" w:hAnsi="Verdana"/>
        </w:rPr>
      </w:pPr>
    </w:p>
    <w:p w14:paraId="276AC424" w14:textId="77777777" w:rsidR="00542489" w:rsidRDefault="00542489" w:rsidP="00542489">
      <w:pPr>
        <w:spacing w:after="0" w:line="240" w:lineRule="auto"/>
        <w:rPr>
          <w:rFonts w:ascii="Verdana" w:hAnsi="Verdana"/>
        </w:rPr>
      </w:pPr>
    </w:p>
    <w:p w14:paraId="45F34E0D" w14:textId="77777777" w:rsidR="00542489" w:rsidRPr="001A36CC" w:rsidRDefault="00542489" w:rsidP="00542489">
      <w:pPr>
        <w:spacing w:after="0" w:line="240" w:lineRule="auto"/>
        <w:rPr>
          <w:rFonts w:ascii="Verdana" w:hAnsi="Verdana"/>
        </w:rPr>
      </w:pPr>
    </w:p>
    <w:p w14:paraId="220632AC" w14:textId="77777777" w:rsidR="00542489" w:rsidRDefault="00542489" w:rsidP="00542489">
      <w:pPr>
        <w:spacing w:after="0" w:line="240" w:lineRule="auto"/>
        <w:contextualSpacing/>
        <w:rPr>
          <w:rFonts w:ascii="Verdana" w:hAnsi="Verdana"/>
        </w:rPr>
      </w:pPr>
    </w:p>
    <w:p w14:paraId="62D2C42D" w14:textId="77777777" w:rsidR="00542489" w:rsidRDefault="00542489" w:rsidP="00542489">
      <w:pPr>
        <w:spacing w:after="0" w:line="240" w:lineRule="auto"/>
        <w:contextualSpacing/>
        <w:rPr>
          <w:rFonts w:ascii="Verdana" w:hAnsi="Verdana"/>
        </w:rPr>
      </w:pPr>
    </w:p>
    <w:p w14:paraId="4ABCEE6E" w14:textId="77777777" w:rsidR="00542489" w:rsidRDefault="00542489" w:rsidP="00542489">
      <w:pPr>
        <w:spacing w:after="0" w:line="240" w:lineRule="auto"/>
        <w:contextualSpacing/>
        <w:rPr>
          <w:rFonts w:ascii="Verdana" w:hAnsi="Verdana"/>
        </w:rPr>
      </w:pPr>
    </w:p>
    <w:p w14:paraId="44F81F29" w14:textId="77777777" w:rsidR="008F18EA" w:rsidRDefault="008F18EA" w:rsidP="00446B1D">
      <w:pPr>
        <w:rPr>
          <w:rFonts w:ascii="Verdana" w:hAnsi="Verdana"/>
        </w:rPr>
      </w:pPr>
    </w:p>
    <w:p w14:paraId="7DD032F8" w14:textId="77777777" w:rsidR="00446B1D" w:rsidRDefault="00446B1D" w:rsidP="00446B1D">
      <w:pPr>
        <w:rPr>
          <w:rFonts w:ascii="Verdana" w:hAnsi="Verdana"/>
        </w:rPr>
      </w:pPr>
    </w:p>
    <w:p w14:paraId="750F3F97" w14:textId="77777777" w:rsidR="00720332" w:rsidRDefault="00446B1D" w:rsidP="0035373E">
      <w:pPr>
        <w:pStyle w:val="Heading1"/>
      </w:pPr>
      <w:r>
        <w:lastRenderedPageBreak/>
        <w:br w:type="page"/>
      </w:r>
    </w:p>
    <w:p w14:paraId="65076C14" w14:textId="77777777" w:rsidR="00B52193" w:rsidRPr="00B34089" w:rsidRDefault="00B52193" w:rsidP="00010DDE">
      <w:pPr>
        <w:pStyle w:val="MainTitle"/>
      </w:pPr>
      <w:r w:rsidRPr="00B34089">
        <w:lastRenderedPageBreak/>
        <w:t>Main Titles (size 18 Bold)</w:t>
      </w:r>
    </w:p>
    <w:p w14:paraId="68CA2E94" w14:textId="77777777" w:rsidR="00B52193" w:rsidRDefault="00B52193" w:rsidP="00010DDE">
      <w:pPr>
        <w:pStyle w:val="MainTitle2"/>
      </w:pPr>
      <w:r w:rsidRPr="00B34089">
        <w:t>Main Titles (size 18 Bold)</w:t>
      </w:r>
    </w:p>
    <w:p w14:paraId="2F69D283" w14:textId="77777777" w:rsidR="00767B2E" w:rsidRPr="00767B2E" w:rsidRDefault="00767B2E" w:rsidP="00010DDE">
      <w:pPr>
        <w:pStyle w:val="MainTitle3"/>
      </w:pPr>
      <w:r w:rsidRPr="00767B2E">
        <w:t>Main Titles (size 18 Bold)</w:t>
      </w:r>
    </w:p>
    <w:p w14:paraId="09BDB0E7" w14:textId="77777777" w:rsidR="00B52193" w:rsidRPr="00010DDE" w:rsidRDefault="00B52193" w:rsidP="00010DDE">
      <w:pPr>
        <w:pStyle w:val="SubHeader"/>
      </w:pPr>
      <w:r w:rsidRPr="00010DDE">
        <w:t>Sub headers (size 14 Bold)</w:t>
      </w:r>
    </w:p>
    <w:p w14:paraId="4D384211" w14:textId="77777777" w:rsidR="00B52193" w:rsidRPr="00010DDE" w:rsidRDefault="00B52193" w:rsidP="00010DDE">
      <w:pPr>
        <w:pStyle w:val="SubHeader2"/>
      </w:pPr>
      <w:r w:rsidRPr="00010DDE">
        <w:t>Sub headers (size 14 Bold)</w:t>
      </w:r>
    </w:p>
    <w:p w14:paraId="024B7034" w14:textId="77777777" w:rsidR="00767B2E" w:rsidRPr="00010DDE" w:rsidRDefault="00767B2E" w:rsidP="00010DDE">
      <w:pPr>
        <w:pStyle w:val="SubHeader3"/>
      </w:pPr>
      <w:r w:rsidRPr="00010DDE">
        <w:t>Sub headers (size 14 Bold)</w:t>
      </w:r>
    </w:p>
    <w:p w14:paraId="231C2F31" w14:textId="77777777" w:rsidR="00595B07" w:rsidRPr="006437A0" w:rsidRDefault="00B52193" w:rsidP="006437A0">
      <w:pPr>
        <w:pStyle w:val="SCCBody"/>
      </w:pPr>
      <w:r w:rsidRPr="006437A0">
        <w:t>Body Text (size 12 Minimum Regular)</w:t>
      </w:r>
    </w:p>
    <w:p w14:paraId="0B4B3C67" w14:textId="77777777" w:rsidR="00AD7664" w:rsidRPr="004818AC" w:rsidRDefault="00AD7664" w:rsidP="00C872E7">
      <w:pPr>
        <w:pStyle w:val="MainTitle3"/>
      </w:pPr>
    </w:p>
    <w:sectPr w:rsidR="00AD7664" w:rsidRPr="004818AC" w:rsidSect="00FE5AFC">
      <w:headerReference w:type="default" r:id="rId11"/>
      <w:head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A3BC" w14:textId="77777777" w:rsidR="00542489" w:rsidRDefault="00542489" w:rsidP="00261AB3">
      <w:pPr>
        <w:spacing w:after="0" w:line="240" w:lineRule="auto"/>
      </w:pPr>
      <w:r>
        <w:separator/>
      </w:r>
    </w:p>
  </w:endnote>
  <w:endnote w:type="continuationSeparator" w:id="0">
    <w:p w14:paraId="6212ECE6" w14:textId="77777777" w:rsidR="00542489" w:rsidRDefault="00542489" w:rsidP="0026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mbria"/>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38EE" w14:textId="77777777" w:rsidR="00542489" w:rsidRDefault="00542489" w:rsidP="00261AB3">
      <w:pPr>
        <w:spacing w:after="0" w:line="240" w:lineRule="auto"/>
      </w:pPr>
      <w:r>
        <w:separator/>
      </w:r>
    </w:p>
  </w:footnote>
  <w:footnote w:type="continuationSeparator" w:id="0">
    <w:p w14:paraId="3ADC7768" w14:textId="77777777" w:rsidR="00542489" w:rsidRDefault="00542489" w:rsidP="0026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A737" w14:textId="77777777" w:rsidR="00261AB3" w:rsidRDefault="00504A3E" w:rsidP="00CA0C52">
    <w:pPr>
      <w:pStyle w:val="Header"/>
      <w:tabs>
        <w:tab w:val="clear" w:pos="4513"/>
        <w:tab w:val="clear" w:pos="9026"/>
        <w:tab w:val="left" w:pos="1046"/>
      </w:tabs>
    </w:pPr>
    <w:r>
      <w:rPr>
        <w:noProof/>
      </w:rPr>
      <w:drawing>
        <wp:anchor distT="0" distB="0" distL="114300" distR="114300" simplePos="0" relativeHeight="251659264" behindDoc="1" locked="0" layoutInCell="1" allowOverlap="1" wp14:anchorId="1191BB0C" wp14:editId="5F4726C8">
          <wp:simplePos x="0" y="0"/>
          <wp:positionH relativeFrom="page">
            <wp:align>left</wp:align>
          </wp:positionH>
          <wp:positionV relativeFrom="paragraph">
            <wp:posOffset>-450215</wp:posOffset>
          </wp:positionV>
          <wp:extent cx="7581160" cy="10715033"/>
          <wp:effectExtent l="0" t="0" r="1270" b="0"/>
          <wp:wrapNone/>
          <wp:docPr id="1672520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206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1160" cy="10715033"/>
                  </a:xfrm>
                  <a:prstGeom prst="rect">
                    <a:avLst/>
                  </a:prstGeom>
                </pic:spPr>
              </pic:pic>
            </a:graphicData>
          </a:graphic>
          <wp14:sizeRelH relativeFrom="page">
            <wp14:pctWidth>0</wp14:pctWidth>
          </wp14:sizeRelH>
          <wp14:sizeRelV relativeFrom="page">
            <wp14:pctHeight>0</wp14:pctHeight>
          </wp14:sizeRelV>
        </wp:anchor>
      </w:drawing>
    </w:r>
    <w:r w:rsidR="00CA0C5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D264" w14:textId="77777777" w:rsidR="00CA0C52" w:rsidRDefault="00CA0C52">
    <w:pPr>
      <w:pStyle w:val="Header"/>
    </w:pPr>
    <w:r>
      <w:rPr>
        <w:noProof/>
      </w:rPr>
      <w:drawing>
        <wp:anchor distT="0" distB="0" distL="114300" distR="114300" simplePos="0" relativeHeight="251658240" behindDoc="1" locked="0" layoutInCell="1" allowOverlap="1" wp14:anchorId="2A5E1D48" wp14:editId="67AA296B">
          <wp:simplePos x="0" y="0"/>
          <wp:positionH relativeFrom="page">
            <wp:align>left</wp:align>
          </wp:positionH>
          <wp:positionV relativeFrom="paragraph">
            <wp:posOffset>-450215</wp:posOffset>
          </wp:positionV>
          <wp:extent cx="7568777" cy="10695010"/>
          <wp:effectExtent l="0" t="0" r="0" b="0"/>
          <wp:wrapNone/>
          <wp:docPr id="1303493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375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8777" cy="10695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DE18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FC6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F433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6A3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1482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9CE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632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C1C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47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66A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5E2C47"/>
    <w:multiLevelType w:val="multilevel"/>
    <w:tmpl w:val="DA8E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15299"/>
    <w:multiLevelType w:val="multilevel"/>
    <w:tmpl w:val="E9CE1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73C94"/>
    <w:multiLevelType w:val="multilevel"/>
    <w:tmpl w:val="55D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1014F"/>
    <w:multiLevelType w:val="multilevel"/>
    <w:tmpl w:val="B574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537049">
    <w:abstractNumId w:val="9"/>
  </w:num>
  <w:num w:numId="2" w16cid:durableId="1056053047">
    <w:abstractNumId w:val="8"/>
  </w:num>
  <w:num w:numId="3" w16cid:durableId="176316729">
    <w:abstractNumId w:val="7"/>
  </w:num>
  <w:num w:numId="4" w16cid:durableId="191962294">
    <w:abstractNumId w:val="6"/>
  </w:num>
  <w:num w:numId="5" w16cid:durableId="165287340">
    <w:abstractNumId w:val="5"/>
  </w:num>
  <w:num w:numId="6" w16cid:durableId="1499687116">
    <w:abstractNumId w:val="4"/>
  </w:num>
  <w:num w:numId="7" w16cid:durableId="1457527666">
    <w:abstractNumId w:val="3"/>
  </w:num>
  <w:num w:numId="8" w16cid:durableId="548612508">
    <w:abstractNumId w:val="2"/>
  </w:num>
  <w:num w:numId="9" w16cid:durableId="26567184">
    <w:abstractNumId w:val="1"/>
  </w:num>
  <w:num w:numId="10" w16cid:durableId="1686207528">
    <w:abstractNumId w:val="0"/>
  </w:num>
  <w:num w:numId="11" w16cid:durableId="339048569">
    <w:abstractNumId w:val="10"/>
    <w:lvlOverride w:ilvl="0"/>
    <w:lvlOverride w:ilvl="1"/>
    <w:lvlOverride w:ilvl="2"/>
    <w:lvlOverride w:ilvl="3"/>
    <w:lvlOverride w:ilvl="4"/>
    <w:lvlOverride w:ilvl="5"/>
    <w:lvlOverride w:ilvl="6"/>
    <w:lvlOverride w:ilvl="7"/>
    <w:lvlOverride w:ilvl="8"/>
  </w:num>
  <w:num w:numId="12" w16cid:durableId="1235359196">
    <w:abstractNumId w:val="11"/>
    <w:lvlOverride w:ilvl="0"/>
    <w:lvlOverride w:ilvl="1"/>
    <w:lvlOverride w:ilvl="2"/>
    <w:lvlOverride w:ilvl="3"/>
    <w:lvlOverride w:ilvl="4"/>
    <w:lvlOverride w:ilvl="5"/>
    <w:lvlOverride w:ilvl="6"/>
    <w:lvlOverride w:ilvl="7"/>
    <w:lvlOverride w:ilvl="8"/>
  </w:num>
  <w:num w:numId="13" w16cid:durableId="609355424">
    <w:abstractNumId w:val="12"/>
    <w:lvlOverride w:ilvl="0"/>
    <w:lvlOverride w:ilvl="1"/>
    <w:lvlOverride w:ilvl="2"/>
    <w:lvlOverride w:ilvl="3"/>
    <w:lvlOverride w:ilvl="4"/>
    <w:lvlOverride w:ilvl="5"/>
    <w:lvlOverride w:ilvl="6"/>
    <w:lvlOverride w:ilvl="7"/>
    <w:lvlOverride w:ilvl="8"/>
  </w:num>
  <w:num w:numId="14" w16cid:durableId="14491592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89"/>
    <w:rsid w:val="00010DDE"/>
    <w:rsid w:val="0001481A"/>
    <w:rsid w:val="00034D22"/>
    <w:rsid w:val="0003795D"/>
    <w:rsid w:val="00041FB6"/>
    <w:rsid w:val="00065A3C"/>
    <w:rsid w:val="00095490"/>
    <w:rsid w:val="000C0DDB"/>
    <w:rsid w:val="00124524"/>
    <w:rsid w:val="00132112"/>
    <w:rsid w:val="00161A0B"/>
    <w:rsid w:val="00197A63"/>
    <w:rsid w:val="001B5320"/>
    <w:rsid w:val="001E7CE6"/>
    <w:rsid w:val="00261AB3"/>
    <w:rsid w:val="00290BF5"/>
    <w:rsid w:val="003148C8"/>
    <w:rsid w:val="003265E8"/>
    <w:rsid w:val="00341D02"/>
    <w:rsid w:val="0035373E"/>
    <w:rsid w:val="0036486D"/>
    <w:rsid w:val="00371087"/>
    <w:rsid w:val="00375422"/>
    <w:rsid w:val="003B7BFF"/>
    <w:rsid w:val="0040124C"/>
    <w:rsid w:val="00427AC7"/>
    <w:rsid w:val="00434834"/>
    <w:rsid w:val="00446B1D"/>
    <w:rsid w:val="00465B46"/>
    <w:rsid w:val="00473EE2"/>
    <w:rsid w:val="004818AC"/>
    <w:rsid w:val="00490F72"/>
    <w:rsid w:val="004F3D3C"/>
    <w:rsid w:val="00500D2C"/>
    <w:rsid w:val="00504A3E"/>
    <w:rsid w:val="00542489"/>
    <w:rsid w:val="00550804"/>
    <w:rsid w:val="005669DF"/>
    <w:rsid w:val="00595B07"/>
    <w:rsid w:val="005C5D50"/>
    <w:rsid w:val="006437A0"/>
    <w:rsid w:val="00671C93"/>
    <w:rsid w:val="00690EF2"/>
    <w:rsid w:val="006C4702"/>
    <w:rsid w:val="00712B86"/>
    <w:rsid w:val="00720332"/>
    <w:rsid w:val="007421EB"/>
    <w:rsid w:val="00767B2E"/>
    <w:rsid w:val="007B67E7"/>
    <w:rsid w:val="007D3CF1"/>
    <w:rsid w:val="0081698C"/>
    <w:rsid w:val="00873A23"/>
    <w:rsid w:val="008740FD"/>
    <w:rsid w:val="008B5EA0"/>
    <w:rsid w:val="008C1154"/>
    <w:rsid w:val="008F18EA"/>
    <w:rsid w:val="008F5217"/>
    <w:rsid w:val="00914554"/>
    <w:rsid w:val="009A7B6D"/>
    <w:rsid w:val="009B10BE"/>
    <w:rsid w:val="009E4381"/>
    <w:rsid w:val="009F0BAF"/>
    <w:rsid w:val="009F3943"/>
    <w:rsid w:val="00A04779"/>
    <w:rsid w:val="00AC1DD8"/>
    <w:rsid w:val="00AC4A7C"/>
    <w:rsid w:val="00AD7664"/>
    <w:rsid w:val="00B065AD"/>
    <w:rsid w:val="00B07823"/>
    <w:rsid w:val="00B52193"/>
    <w:rsid w:val="00BA3207"/>
    <w:rsid w:val="00BA5A7E"/>
    <w:rsid w:val="00BF17C2"/>
    <w:rsid w:val="00C50B0D"/>
    <w:rsid w:val="00C50C7C"/>
    <w:rsid w:val="00C872E7"/>
    <w:rsid w:val="00CA0C52"/>
    <w:rsid w:val="00CF3CB8"/>
    <w:rsid w:val="00CF65F4"/>
    <w:rsid w:val="00D0135D"/>
    <w:rsid w:val="00D05B2B"/>
    <w:rsid w:val="00D11899"/>
    <w:rsid w:val="00D26368"/>
    <w:rsid w:val="00D30423"/>
    <w:rsid w:val="00D97D7C"/>
    <w:rsid w:val="00DD53A7"/>
    <w:rsid w:val="00E076A6"/>
    <w:rsid w:val="00E168D0"/>
    <w:rsid w:val="00EA10E8"/>
    <w:rsid w:val="00F15DEB"/>
    <w:rsid w:val="00F42679"/>
    <w:rsid w:val="00F66C3A"/>
    <w:rsid w:val="00F67768"/>
    <w:rsid w:val="00F8474D"/>
    <w:rsid w:val="00FC3857"/>
    <w:rsid w:val="00FD624C"/>
    <w:rsid w:val="00FD7AD6"/>
    <w:rsid w:val="00FE4E24"/>
    <w:rsid w:val="00FE5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FC771"/>
  <w15:chartTrackingRefBased/>
  <w15:docId w15:val="{445210A0-72C3-4BCF-9F62-D3194DB5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5B2B"/>
  </w:style>
  <w:style w:type="paragraph" w:styleId="Heading1">
    <w:name w:val="heading 1"/>
    <w:aliases w:val="SCC Heading 1"/>
    <w:basedOn w:val="Normal"/>
    <w:next w:val="Normal"/>
    <w:link w:val="Heading1Char"/>
    <w:uiPriority w:val="9"/>
    <w:qFormat/>
    <w:rsid w:val="00341D02"/>
    <w:pPr>
      <w:keepNext/>
      <w:keepLines/>
      <w:spacing w:before="240" w:after="120"/>
      <w:outlineLvl w:val="0"/>
    </w:pPr>
    <w:rPr>
      <w:rFonts w:ascii="Avenir" w:eastAsiaTheme="majorEastAsia" w:hAnsi="Avenir" w:cstheme="majorBidi"/>
      <w:b/>
      <w:sz w:val="32"/>
      <w:szCs w:val="32"/>
      <w:lang w:eastAsia="en-GB"/>
    </w:rPr>
  </w:style>
  <w:style w:type="paragraph" w:styleId="Heading2">
    <w:name w:val="heading 2"/>
    <w:aliases w:val="SCC Heading 2"/>
    <w:basedOn w:val="Normal"/>
    <w:next w:val="Normal"/>
    <w:link w:val="Heading2Char"/>
    <w:uiPriority w:val="9"/>
    <w:unhideWhenUsed/>
    <w:qFormat/>
    <w:rsid w:val="007421EB"/>
    <w:pPr>
      <w:keepNext/>
      <w:keepLines/>
      <w:spacing w:before="40" w:after="120"/>
      <w:outlineLvl w:val="1"/>
    </w:pPr>
    <w:rPr>
      <w:rFonts w:ascii="Avenir" w:eastAsiaTheme="majorEastAsia" w:hAnsi="Avenir" w:cstheme="majorBidi"/>
      <w:color w:val="0C4A79" w:themeColor="accent1" w:themeShade="BF"/>
      <w:sz w:val="28"/>
      <w:szCs w:val="26"/>
    </w:rPr>
  </w:style>
  <w:style w:type="paragraph" w:styleId="Heading3">
    <w:name w:val="heading 3"/>
    <w:basedOn w:val="Normal"/>
    <w:next w:val="Normal"/>
    <w:link w:val="Heading3Char"/>
    <w:uiPriority w:val="9"/>
    <w:unhideWhenUsed/>
    <w:qFormat/>
    <w:rsid w:val="00161A0B"/>
    <w:pPr>
      <w:keepNext/>
      <w:keepLines/>
      <w:spacing w:before="40" w:after="0"/>
      <w:outlineLvl w:val="2"/>
    </w:pPr>
    <w:rPr>
      <w:rFonts w:ascii="Avenir Next LT Pro" w:eastAsiaTheme="majorEastAsia" w:hAnsi="Avenir Next LT Pro" w:cstheme="majorBidi"/>
      <w:color w:val="083150" w:themeColor="accent1" w:themeShade="7F"/>
    </w:rPr>
  </w:style>
  <w:style w:type="paragraph" w:styleId="Heading4">
    <w:name w:val="heading 4"/>
    <w:basedOn w:val="Normal"/>
    <w:next w:val="Normal"/>
    <w:link w:val="Heading4Char"/>
    <w:uiPriority w:val="9"/>
    <w:unhideWhenUsed/>
    <w:qFormat/>
    <w:rsid w:val="0036486D"/>
    <w:pPr>
      <w:keepNext/>
      <w:keepLines/>
      <w:spacing w:before="40" w:after="0"/>
      <w:outlineLvl w:val="3"/>
    </w:pPr>
    <w:rPr>
      <w:rFonts w:ascii="Avenir Next LT Pro" w:eastAsiaTheme="majorEastAsia" w:hAnsi="Avenir Next LT Pro" w:cstheme="majorBidi"/>
      <w:i/>
      <w:iCs/>
      <w:color w:val="0C4A79" w:themeColor="accent1" w:themeShade="BF"/>
    </w:rPr>
  </w:style>
  <w:style w:type="paragraph" w:styleId="Heading5">
    <w:name w:val="heading 5"/>
    <w:basedOn w:val="Normal"/>
    <w:next w:val="Normal"/>
    <w:link w:val="Heading5Char"/>
    <w:uiPriority w:val="9"/>
    <w:unhideWhenUsed/>
    <w:qFormat/>
    <w:rsid w:val="0036486D"/>
    <w:pPr>
      <w:keepNext/>
      <w:keepLines/>
      <w:spacing w:before="40" w:after="0"/>
      <w:outlineLvl w:val="4"/>
    </w:pPr>
    <w:rPr>
      <w:rFonts w:ascii="Avenir Next LT Pro" w:eastAsiaTheme="majorEastAsia" w:hAnsi="Avenir Next LT Pro" w:cstheme="majorBidi"/>
      <w:color w:val="0C4A79" w:themeColor="accent1" w:themeShade="BF"/>
    </w:rPr>
  </w:style>
  <w:style w:type="paragraph" w:styleId="Heading6">
    <w:name w:val="heading 6"/>
    <w:basedOn w:val="Normal"/>
    <w:next w:val="Normal"/>
    <w:link w:val="Heading6Char"/>
    <w:uiPriority w:val="9"/>
    <w:unhideWhenUsed/>
    <w:qFormat/>
    <w:rsid w:val="0036486D"/>
    <w:pPr>
      <w:keepNext/>
      <w:keepLines/>
      <w:spacing w:before="40" w:after="0"/>
      <w:outlineLvl w:val="5"/>
    </w:pPr>
    <w:rPr>
      <w:rFonts w:ascii="Avenir Next LT Pro" w:eastAsiaTheme="majorEastAsia" w:hAnsi="Avenir Next LT Pro" w:cstheme="majorBidi"/>
      <w:color w:val="083150" w:themeColor="accent1" w:themeShade="7F"/>
    </w:rPr>
  </w:style>
  <w:style w:type="paragraph" w:styleId="Heading7">
    <w:name w:val="heading 7"/>
    <w:basedOn w:val="Normal"/>
    <w:next w:val="Normal"/>
    <w:link w:val="Heading7Char"/>
    <w:uiPriority w:val="9"/>
    <w:unhideWhenUsed/>
    <w:qFormat/>
    <w:rsid w:val="0036486D"/>
    <w:pPr>
      <w:keepNext/>
      <w:keepLines/>
      <w:spacing w:before="40" w:after="0"/>
      <w:outlineLvl w:val="6"/>
    </w:pPr>
    <w:rPr>
      <w:rFonts w:ascii="Avenir" w:eastAsiaTheme="majorEastAsia" w:hAnsi="Avenir" w:cstheme="majorBidi"/>
      <w:i/>
      <w:iCs/>
      <w:color w:val="083150" w:themeColor="accent1" w:themeShade="7F"/>
    </w:rPr>
  </w:style>
  <w:style w:type="paragraph" w:styleId="Heading8">
    <w:name w:val="heading 8"/>
    <w:basedOn w:val="Normal"/>
    <w:next w:val="Normal"/>
    <w:link w:val="Heading8Char"/>
    <w:uiPriority w:val="9"/>
    <w:unhideWhenUsed/>
    <w:qFormat/>
    <w:rsid w:val="0036486D"/>
    <w:pPr>
      <w:keepNext/>
      <w:keepLines/>
      <w:spacing w:before="40" w:after="0"/>
      <w:outlineLvl w:val="7"/>
    </w:pPr>
    <w:rPr>
      <w:rFonts w:ascii="Avenir Next LT Pro" w:eastAsiaTheme="majorEastAsia" w:hAnsi="Avenir Next LT Pro"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B3"/>
  </w:style>
  <w:style w:type="paragraph" w:styleId="Footer">
    <w:name w:val="footer"/>
    <w:basedOn w:val="Normal"/>
    <w:link w:val="FooterChar"/>
    <w:uiPriority w:val="99"/>
    <w:unhideWhenUsed/>
    <w:rsid w:val="00261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B3"/>
  </w:style>
  <w:style w:type="character" w:styleId="PlaceholderText">
    <w:name w:val="Placeholder Text"/>
    <w:basedOn w:val="DefaultParagraphFont"/>
    <w:uiPriority w:val="99"/>
    <w:semiHidden/>
    <w:rsid w:val="00261AB3"/>
    <w:rPr>
      <w:color w:val="666666"/>
    </w:rPr>
  </w:style>
  <w:style w:type="paragraph" w:customStyle="1" w:styleId="SCCDocumentTitle">
    <w:name w:val="SCC Document Title"/>
    <w:basedOn w:val="Normal"/>
    <w:link w:val="SCCDocumentTitleChar"/>
    <w:qFormat/>
    <w:rsid w:val="00D97D7C"/>
    <w:rPr>
      <w:rFonts w:ascii="Avenir Next LT Pro" w:hAnsi="Avenir Next LT Pro"/>
      <w:color w:val="223266" w:themeColor="accent3"/>
      <w:sz w:val="52"/>
    </w:rPr>
  </w:style>
  <w:style w:type="character" w:customStyle="1" w:styleId="SCCDocumentTitleChar">
    <w:name w:val="SCC Document Title Char"/>
    <w:basedOn w:val="DefaultParagraphFont"/>
    <w:link w:val="SCCDocumentTitle"/>
    <w:rsid w:val="00D97D7C"/>
    <w:rPr>
      <w:rFonts w:ascii="Avenir Next LT Pro" w:hAnsi="Avenir Next LT Pro"/>
      <w:color w:val="223266" w:themeColor="accent3"/>
      <w:sz w:val="52"/>
    </w:rPr>
  </w:style>
  <w:style w:type="paragraph" w:styleId="NoSpacing">
    <w:name w:val="No Spacing"/>
    <w:aliases w:val="SCC Subtitle"/>
    <w:link w:val="NoSpacingChar"/>
    <w:uiPriority w:val="1"/>
    <w:qFormat/>
    <w:rsid w:val="00D97D7C"/>
    <w:pPr>
      <w:spacing w:after="0" w:line="240" w:lineRule="auto"/>
    </w:pPr>
    <w:rPr>
      <w:rFonts w:ascii="Avenir Next LT Pro" w:eastAsiaTheme="minorEastAsia" w:hAnsi="Avenir Next LT Pro"/>
      <w:color w:val="223266" w:themeColor="accent3"/>
      <w:sz w:val="32"/>
      <w:lang w:eastAsia="en-GB"/>
    </w:rPr>
  </w:style>
  <w:style w:type="character" w:customStyle="1" w:styleId="NoSpacingChar">
    <w:name w:val="No Spacing Char"/>
    <w:aliases w:val="SCC Subtitle Char"/>
    <w:basedOn w:val="DefaultParagraphFont"/>
    <w:link w:val="NoSpacing"/>
    <w:uiPriority w:val="1"/>
    <w:rsid w:val="00D97D7C"/>
    <w:rPr>
      <w:rFonts w:ascii="Avenir Next LT Pro" w:eastAsiaTheme="minorEastAsia" w:hAnsi="Avenir Next LT Pro"/>
      <w:color w:val="223266" w:themeColor="accent3"/>
      <w:sz w:val="32"/>
      <w:lang w:eastAsia="en-GB"/>
    </w:rPr>
  </w:style>
  <w:style w:type="character" w:customStyle="1" w:styleId="Heading1Char">
    <w:name w:val="Heading 1 Char"/>
    <w:aliases w:val="SCC Heading 1 Char"/>
    <w:basedOn w:val="DefaultParagraphFont"/>
    <w:link w:val="Heading1"/>
    <w:uiPriority w:val="9"/>
    <w:rsid w:val="00341D02"/>
    <w:rPr>
      <w:rFonts w:ascii="Avenir" w:eastAsiaTheme="majorEastAsia" w:hAnsi="Avenir" w:cstheme="majorBidi"/>
      <w:b/>
      <w:color w:val="000000" w:themeColor="text1"/>
      <w:sz w:val="32"/>
      <w:szCs w:val="32"/>
      <w:lang w:eastAsia="en-GB"/>
    </w:rPr>
  </w:style>
  <w:style w:type="paragraph" w:customStyle="1" w:styleId="SCCBody">
    <w:name w:val="SCC Body"/>
    <w:basedOn w:val="Normal"/>
    <w:link w:val="SCCBodyChar"/>
    <w:qFormat/>
    <w:rsid w:val="00034D22"/>
    <w:rPr>
      <w:rFonts w:ascii="Avenir Next LT Pro" w:hAnsi="Avenir Next LT Pro"/>
      <w:color w:val="223266" w:themeColor="accent3"/>
      <w:szCs w:val="28"/>
    </w:rPr>
  </w:style>
  <w:style w:type="character" w:customStyle="1" w:styleId="SCCBodyChar">
    <w:name w:val="SCC Body Char"/>
    <w:basedOn w:val="DefaultParagraphFont"/>
    <w:link w:val="SCCBody"/>
    <w:rsid w:val="00034D22"/>
    <w:rPr>
      <w:rFonts w:ascii="Avenir Next LT Pro" w:hAnsi="Avenir Next LT Pro"/>
      <w:color w:val="223266" w:themeColor="accent3"/>
      <w:szCs w:val="28"/>
    </w:rPr>
  </w:style>
  <w:style w:type="character" w:customStyle="1" w:styleId="Heading2Char">
    <w:name w:val="Heading 2 Char"/>
    <w:aliases w:val="SCC Heading 2 Char"/>
    <w:basedOn w:val="DefaultParagraphFont"/>
    <w:link w:val="Heading2"/>
    <w:uiPriority w:val="9"/>
    <w:rsid w:val="007421EB"/>
    <w:rPr>
      <w:rFonts w:ascii="Avenir" w:eastAsiaTheme="majorEastAsia" w:hAnsi="Avenir" w:cstheme="majorBidi"/>
      <w:color w:val="0C4A79" w:themeColor="accent1" w:themeShade="BF"/>
      <w:sz w:val="28"/>
      <w:szCs w:val="26"/>
    </w:rPr>
  </w:style>
  <w:style w:type="character" w:customStyle="1" w:styleId="Heading3Char">
    <w:name w:val="Heading 3 Char"/>
    <w:basedOn w:val="DefaultParagraphFont"/>
    <w:link w:val="Heading3"/>
    <w:uiPriority w:val="9"/>
    <w:rsid w:val="00161A0B"/>
    <w:rPr>
      <w:rFonts w:ascii="Avenir Next LT Pro" w:eastAsiaTheme="majorEastAsia" w:hAnsi="Avenir Next LT Pro" w:cstheme="majorBidi"/>
      <w:color w:val="083150" w:themeColor="accent1" w:themeShade="7F"/>
      <w:sz w:val="24"/>
      <w:szCs w:val="24"/>
    </w:rPr>
  </w:style>
  <w:style w:type="character" w:customStyle="1" w:styleId="Heading4Char">
    <w:name w:val="Heading 4 Char"/>
    <w:basedOn w:val="DefaultParagraphFont"/>
    <w:link w:val="Heading4"/>
    <w:uiPriority w:val="9"/>
    <w:rsid w:val="0036486D"/>
    <w:rPr>
      <w:rFonts w:ascii="Avenir Next LT Pro" w:eastAsiaTheme="majorEastAsia" w:hAnsi="Avenir Next LT Pro" w:cstheme="majorBidi"/>
      <w:i/>
      <w:iCs/>
      <w:color w:val="0C4A79" w:themeColor="accent1" w:themeShade="BF"/>
    </w:rPr>
  </w:style>
  <w:style w:type="character" w:customStyle="1" w:styleId="Heading5Char">
    <w:name w:val="Heading 5 Char"/>
    <w:basedOn w:val="DefaultParagraphFont"/>
    <w:link w:val="Heading5"/>
    <w:uiPriority w:val="9"/>
    <w:rsid w:val="0036486D"/>
    <w:rPr>
      <w:rFonts w:ascii="Avenir Next LT Pro" w:eastAsiaTheme="majorEastAsia" w:hAnsi="Avenir Next LT Pro" w:cstheme="majorBidi"/>
      <w:color w:val="0C4A79" w:themeColor="accent1" w:themeShade="BF"/>
    </w:rPr>
  </w:style>
  <w:style w:type="character" w:customStyle="1" w:styleId="Heading6Char">
    <w:name w:val="Heading 6 Char"/>
    <w:basedOn w:val="DefaultParagraphFont"/>
    <w:link w:val="Heading6"/>
    <w:uiPriority w:val="9"/>
    <w:rsid w:val="0036486D"/>
    <w:rPr>
      <w:rFonts w:ascii="Avenir Next LT Pro" w:eastAsiaTheme="majorEastAsia" w:hAnsi="Avenir Next LT Pro" w:cstheme="majorBidi"/>
      <w:color w:val="083150" w:themeColor="accent1" w:themeShade="7F"/>
    </w:rPr>
  </w:style>
  <w:style w:type="character" w:customStyle="1" w:styleId="Heading7Char">
    <w:name w:val="Heading 7 Char"/>
    <w:basedOn w:val="DefaultParagraphFont"/>
    <w:link w:val="Heading7"/>
    <w:uiPriority w:val="9"/>
    <w:rsid w:val="0036486D"/>
    <w:rPr>
      <w:rFonts w:ascii="Avenir" w:eastAsiaTheme="majorEastAsia" w:hAnsi="Avenir" w:cstheme="majorBidi"/>
      <w:i/>
      <w:iCs/>
      <w:color w:val="083150" w:themeColor="accent1" w:themeShade="7F"/>
    </w:rPr>
  </w:style>
  <w:style w:type="character" w:customStyle="1" w:styleId="Heading8Char">
    <w:name w:val="Heading 8 Char"/>
    <w:basedOn w:val="DefaultParagraphFont"/>
    <w:link w:val="Heading8"/>
    <w:uiPriority w:val="9"/>
    <w:rsid w:val="0036486D"/>
    <w:rPr>
      <w:rFonts w:ascii="Avenir Next LT Pro" w:eastAsiaTheme="majorEastAsia" w:hAnsi="Avenir Next LT Pro" w:cstheme="majorBidi"/>
      <w:color w:val="272727" w:themeColor="text1" w:themeTint="D8"/>
      <w:sz w:val="21"/>
      <w:szCs w:val="21"/>
    </w:rPr>
  </w:style>
  <w:style w:type="table" w:styleId="TableGrid">
    <w:name w:val="Table Grid"/>
    <w:basedOn w:val="TableNormal"/>
    <w:uiPriority w:val="39"/>
    <w:rsid w:val="0076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link w:val="MainTitleChar"/>
    <w:qFormat/>
    <w:rsid w:val="00BF17C2"/>
    <w:pPr>
      <w:tabs>
        <w:tab w:val="left" w:pos="2191"/>
      </w:tabs>
    </w:pPr>
    <w:rPr>
      <w:rFonts w:ascii="Avenir Next LT Pro" w:hAnsi="Avenir Next LT Pro"/>
      <w:b/>
      <w:color w:val="223266" w:themeColor="accent3"/>
      <w:sz w:val="36"/>
      <w:lang w:eastAsia="en-GB"/>
    </w:rPr>
  </w:style>
  <w:style w:type="character" w:customStyle="1" w:styleId="MainTitleChar">
    <w:name w:val="Main Title Char"/>
    <w:basedOn w:val="DefaultParagraphFont"/>
    <w:link w:val="MainTitle"/>
    <w:rsid w:val="00BF17C2"/>
    <w:rPr>
      <w:rFonts w:ascii="Avenir Next LT Pro" w:hAnsi="Avenir Next LT Pro"/>
      <w:b/>
      <w:color w:val="223266" w:themeColor="accent3"/>
      <w:sz w:val="36"/>
      <w:lang w:eastAsia="en-GB"/>
    </w:rPr>
  </w:style>
  <w:style w:type="paragraph" w:customStyle="1" w:styleId="MainTitle2">
    <w:name w:val="Main Title (2)"/>
    <w:basedOn w:val="MainTitle"/>
    <w:link w:val="MainTitle2Char"/>
    <w:qFormat/>
    <w:rsid w:val="00C872E7"/>
    <w:rPr>
      <w:color w:val="CB2A81" w:themeColor="accent2"/>
    </w:rPr>
  </w:style>
  <w:style w:type="character" w:customStyle="1" w:styleId="MainTitle2Char">
    <w:name w:val="Main Title (2) Char"/>
    <w:basedOn w:val="MainTitleChar"/>
    <w:link w:val="MainTitle2"/>
    <w:rsid w:val="00C872E7"/>
    <w:rPr>
      <w:rFonts w:ascii="Avenir Next LT Pro" w:hAnsi="Avenir Next LT Pro"/>
      <w:b/>
      <w:color w:val="CB2A81" w:themeColor="accent2"/>
      <w:sz w:val="36"/>
      <w:lang w:eastAsia="en-GB"/>
    </w:rPr>
  </w:style>
  <w:style w:type="paragraph" w:customStyle="1" w:styleId="MainTitle3">
    <w:name w:val="Main Title (3)"/>
    <w:basedOn w:val="MainTitle2"/>
    <w:link w:val="MainTitle3Char"/>
    <w:qFormat/>
    <w:rsid w:val="00C872E7"/>
    <w:rPr>
      <w:color w:val="1064A2" w:themeColor="accent1"/>
    </w:rPr>
  </w:style>
  <w:style w:type="character" w:customStyle="1" w:styleId="MainTitle3Char">
    <w:name w:val="Main Title (3) Char"/>
    <w:basedOn w:val="MainTitle2Char"/>
    <w:link w:val="MainTitle3"/>
    <w:rsid w:val="00C872E7"/>
    <w:rPr>
      <w:rFonts w:ascii="Avenir Next LT Pro" w:hAnsi="Avenir Next LT Pro"/>
      <w:b/>
      <w:color w:val="1064A2" w:themeColor="accent1"/>
      <w:sz w:val="36"/>
      <w:lang w:eastAsia="en-GB"/>
    </w:rPr>
  </w:style>
  <w:style w:type="paragraph" w:customStyle="1" w:styleId="SubHeader">
    <w:name w:val="Sub Header"/>
    <w:basedOn w:val="SCCBody"/>
    <w:link w:val="SubHeaderChar"/>
    <w:qFormat/>
    <w:rsid w:val="00034D22"/>
    <w:rPr>
      <w:b/>
      <w:bCs/>
      <w:sz w:val="28"/>
      <w:lang w:eastAsia="en-GB"/>
    </w:rPr>
  </w:style>
  <w:style w:type="character" w:customStyle="1" w:styleId="SubHeaderChar">
    <w:name w:val="Sub Header Char"/>
    <w:basedOn w:val="SCCBodyChar"/>
    <w:link w:val="SubHeader"/>
    <w:rsid w:val="00034D22"/>
    <w:rPr>
      <w:rFonts w:ascii="Avenir Next LT Pro" w:hAnsi="Avenir Next LT Pro"/>
      <w:b/>
      <w:bCs/>
      <w:color w:val="223266" w:themeColor="accent3"/>
      <w:sz w:val="28"/>
      <w:szCs w:val="28"/>
      <w:lang w:eastAsia="en-GB"/>
    </w:rPr>
  </w:style>
  <w:style w:type="paragraph" w:customStyle="1" w:styleId="SubHeader2">
    <w:name w:val="Sub Header (2)"/>
    <w:basedOn w:val="SubHeader"/>
    <w:link w:val="SubHeader2Char"/>
    <w:qFormat/>
    <w:rsid w:val="003B7BFF"/>
    <w:rPr>
      <w:color w:val="CB2A81" w:themeColor="accent2"/>
    </w:rPr>
  </w:style>
  <w:style w:type="character" w:customStyle="1" w:styleId="SubHeader2Char">
    <w:name w:val="Sub Header (2) Char"/>
    <w:basedOn w:val="SubHeaderChar"/>
    <w:link w:val="SubHeader2"/>
    <w:rsid w:val="003B7BFF"/>
    <w:rPr>
      <w:rFonts w:ascii="Avenir Next LT Pro" w:hAnsi="Avenir Next LT Pro"/>
      <w:b/>
      <w:bCs/>
      <w:color w:val="CB2A81" w:themeColor="accent2"/>
      <w:sz w:val="28"/>
      <w:szCs w:val="28"/>
      <w:lang w:eastAsia="en-GB"/>
    </w:rPr>
  </w:style>
  <w:style w:type="paragraph" w:customStyle="1" w:styleId="SubHeader3">
    <w:name w:val="Sub Header (3)"/>
    <w:basedOn w:val="SubHeader2"/>
    <w:link w:val="SubHeader3Char"/>
    <w:qFormat/>
    <w:rsid w:val="003B7BFF"/>
    <w:rPr>
      <w:color w:val="1064A2" w:themeColor="accent1"/>
    </w:rPr>
  </w:style>
  <w:style w:type="character" w:customStyle="1" w:styleId="SubHeader3Char">
    <w:name w:val="Sub Header (3) Char"/>
    <w:basedOn w:val="SubHeader2Char"/>
    <w:link w:val="SubHeader3"/>
    <w:rsid w:val="003B7BFF"/>
    <w:rPr>
      <w:rFonts w:ascii="Avenir Next LT Pro" w:hAnsi="Avenir Next LT Pro"/>
      <w:b/>
      <w:bCs/>
      <w:color w:val="1064A2" w:themeColor="accent1"/>
      <w:sz w:val="28"/>
      <w:szCs w:val="28"/>
      <w:lang w:eastAsia="en-GB"/>
    </w:rPr>
  </w:style>
  <w:style w:type="paragraph" w:styleId="ListParagraph">
    <w:name w:val="List Paragraph"/>
    <w:basedOn w:val="Normal"/>
    <w:uiPriority w:val="34"/>
    <w:qFormat/>
    <w:rsid w:val="00542489"/>
    <w:pPr>
      <w:ind w:left="720"/>
      <w:contextualSpacing/>
    </w:pPr>
    <w:rPr>
      <w:color w:val="auto"/>
      <w:sz w:val="22"/>
      <w:szCs w:val="22"/>
    </w:rPr>
  </w:style>
  <w:style w:type="paragraph" w:styleId="NormalWeb">
    <w:name w:val="Normal (Web)"/>
    <w:basedOn w:val="Normal"/>
    <w:uiPriority w:val="99"/>
    <w:semiHidden/>
    <w:unhideWhenUsed/>
    <w:rsid w:val="00542489"/>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5424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43099">
      <w:bodyDiv w:val="1"/>
      <w:marLeft w:val="0"/>
      <w:marRight w:val="0"/>
      <w:marTop w:val="0"/>
      <w:marBottom w:val="0"/>
      <w:divBdr>
        <w:top w:val="none" w:sz="0" w:space="0" w:color="auto"/>
        <w:left w:val="none" w:sz="0" w:space="0" w:color="auto"/>
        <w:bottom w:val="none" w:sz="0" w:space="0" w:color="auto"/>
        <w:right w:val="none" w:sz="0" w:space="0" w:color="auto"/>
      </w:divBdr>
      <w:divsChild>
        <w:div w:id="1849908467">
          <w:marLeft w:val="0"/>
          <w:marRight w:val="0"/>
          <w:marTop w:val="0"/>
          <w:marBottom w:val="0"/>
          <w:divBdr>
            <w:top w:val="single" w:sz="2" w:space="0" w:color="auto"/>
            <w:left w:val="single" w:sz="2" w:space="0" w:color="auto"/>
            <w:bottom w:val="single" w:sz="2" w:space="0" w:color="auto"/>
            <w:right w:val="single" w:sz="2" w:space="0" w:color="auto"/>
          </w:divBdr>
          <w:divsChild>
            <w:div w:id="483088640">
              <w:marLeft w:val="0"/>
              <w:marRight w:val="0"/>
              <w:marTop w:val="0"/>
              <w:marBottom w:val="0"/>
              <w:divBdr>
                <w:top w:val="single" w:sz="2" w:space="0" w:color="auto"/>
                <w:left w:val="single" w:sz="2" w:space="0" w:color="auto"/>
                <w:bottom w:val="single" w:sz="2" w:space="0" w:color="auto"/>
                <w:right w:val="single" w:sz="2" w:space="0" w:color="auto"/>
              </w:divBdr>
              <w:divsChild>
                <w:div w:id="214588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7358794">
      <w:bodyDiv w:val="1"/>
      <w:marLeft w:val="0"/>
      <w:marRight w:val="0"/>
      <w:marTop w:val="0"/>
      <w:marBottom w:val="0"/>
      <w:divBdr>
        <w:top w:val="none" w:sz="0" w:space="0" w:color="auto"/>
        <w:left w:val="none" w:sz="0" w:space="0" w:color="auto"/>
        <w:bottom w:val="none" w:sz="0" w:space="0" w:color="auto"/>
        <w:right w:val="none" w:sz="0" w:space="0" w:color="auto"/>
      </w:divBdr>
    </w:div>
    <w:div w:id="1469666306">
      <w:bodyDiv w:val="1"/>
      <w:marLeft w:val="0"/>
      <w:marRight w:val="0"/>
      <w:marTop w:val="0"/>
      <w:marBottom w:val="0"/>
      <w:divBdr>
        <w:top w:val="none" w:sz="0" w:space="0" w:color="auto"/>
        <w:left w:val="none" w:sz="0" w:space="0" w:color="auto"/>
        <w:bottom w:val="none" w:sz="0" w:space="0" w:color="auto"/>
        <w:right w:val="none" w:sz="0" w:space="0" w:color="auto"/>
      </w:divBdr>
    </w:div>
    <w:div w:id="1633057578">
      <w:bodyDiv w:val="1"/>
      <w:marLeft w:val="0"/>
      <w:marRight w:val="0"/>
      <w:marTop w:val="0"/>
      <w:marBottom w:val="0"/>
      <w:divBdr>
        <w:top w:val="none" w:sz="0" w:space="0" w:color="auto"/>
        <w:left w:val="none" w:sz="0" w:space="0" w:color="auto"/>
        <w:bottom w:val="none" w:sz="0" w:space="0" w:color="auto"/>
        <w:right w:val="none" w:sz="0" w:space="0" w:color="auto"/>
      </w:divBdr>
      <w:divsChild>
        <w:div w:id="1466238297">
          <w:marLeft w:val="0"/>
          <w:marRight w:val="0"/>
          <w:marTop w:val="0"/>
          <w:marBottom w:val="0"/>
          <w:divBdr>
            <w:top w:val="single" w:sz="2" w:space="0" w:color="auto"/>
            <w:left w:val="single" w:sz="2" w:space="0" w:color="auto"/>
            <w:bottom w:val="single" w:sz="2" w:space="0" w:color="auto"/>
            <w:right w:val="single" w:sz="2" w:space="0" w:color="auto"/>
          </w:divBdr>
          <w:divsChild>
            <w:div w:id="1594896573">
              <w:marLeft w:val="0"/>
              <w:marRight w:val="0"/>
              <w:marTop w:val="0"/>
              <w:marBottom w:val="0"/>
              <w:divBdr>
                <w:top w:val="single" w:sz="2" w:space="0" w:color="auto"/>
                <w:left w:val="single" w:sz="2" w:space="0" w:color="auto"/>
                <w:bottom w:val="single" w:sz="2" w:space="0" w:color="auto"/>
                <w:right w:val="single" w:sz="2" w:space="0" w:color="auto"/>
              </w:divBdr>
              <w:divsChild>
                <w:div w:id="817108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7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ms1sc\OneDrive%20-%20Staffordshire%20County%20Council\Documents\Downloads\002%20-%20SCC%20dark%20blue%20and%20white%20-%20branded%20template%20(1).dotm"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31523"/>
      </a:dk2>
      <a:lt2>
        <a:srgbClr val="E7E6E6"/>
      </a:lt2>
      <a:accent1>
        <a:srgbClr val="1064A2"/>
      </a:accent1>
      <a:accent2>
        <a:srgbClr val="CB2A81"/>
      </a:accent2>
      <a:accent3>
        <a:srgbClr val="223266"/>
      </a:accent3>
      <a:accent4>
        <a:srgbClr val="FFFFFF"/>
      </a:accent4>
      <a:accent5>
        <a:srgbClr val="FFFFFF"/>
      </a:accent5>
      <a:accent6>
        <a:srgbClr val="9CA2AB"/>
      </a:accent6>
      <a:hlink>
        <a:srgbClr val="FA2481"/>
      </a:hlink>
      <a:folHlink>
        <a:srgbClr val="57618E"/>
      </a:folHlink>
    </a:clrScheme>
    <a:fontScheme name="Staffordshire County Council">
      <a:majorFont>
        <a:latin typeface="Avenir"/>
        <a:ea typeface=""/>
        <a:cs typeface=""/>
      </a:majorFont>
      <a:minorFont>
        <a:latin typeface="Aveni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9BF576F272D4B84B8D3929CB43178" ma:contentTypeVersion="11" ma:contentTypeDescription="Create a new document." ma:contentTypeScope="" ma:versionID="32e4f942a393ef2f9ba3e87291e55780">
  <xsd:schema xmlns:xsd="http://www.w3.org/2001/XMLSchema" xmlns:xs="http://www.w3.org/2001/XMLSchema" xmlns:p="http://schemas.microsoft.com/office/2006/metadata/properties" xmlns:ns2="7f20bff2-2e91-4abd-9d9f-b1e2c96ffc3f" xmlns:ns3="ba10ec63-bda8-48a9-97ed-c98270d278f2" targetNamespace="http://schemas.microsoft.com/office/2006/metadata/properties" ma:root="true" ma:fieldsID="5796eb39db1094443d83821581740b21" ns2:_="" ns3:_="">
    <xsd:import namespace="7f20bff2-2e91-4abd-9d9f-b1e2c96ffc3f"/>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0bff2-2e91-4abd-9d9f-b1e2c96ff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8a98d1-70d4-481e-b643-e4d8ae51a7d5}" ma:internalName="TaxCatchAll" ma:showField="CatchAllData" ma:web="ba10ec63-bda8-48a9-97ed-c98270d2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10ec63-bda8-48a9-97ed-c98270d278f2" xsi:nil="true"/>
    <lcf76f155ced4ddcb4097134ff3c332f xmlns="7f20bff2-2e91-4abd-9d9f-b1e2c96ffc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3C2616-41FE-4DD7-954F-04CE208D2530}">
  <ds:schemaRefs>
    <ds:schemaRef ds:uri="http://schemas.openxmlformats.org/officeDocument/2006/bibliography"/>
  </ds:schemaRefs>
</ds:datastoreItem>
</file>

<file path=customXml/itemProps2.xml><?xml version="1.0" encoding="utf-8"?>
<ds:datastoreItem xmlns:ds="http://schemas.openxmlformats.org/officeDocument/2006/customXml" ds:itemID="{3610D0D9-C93D-4E01-B4F2-3B6DF7DE3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0bff2-2e91-4abd-9d9f-b1e2c96ffc3f"/>
    <ds:schemaRef ds:uri="ba10ec63-bda8-48a9-97ed-c98270d2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D3ABA-D265-4465-9DBD-586C48515F03}">
  <ds:schemaRefs>
    <ds:schemaRef ds:uri="http://schemas.microsoft.com/sharepoint/v3/contenttype/forms"/>
  </ds:schemaRefs>
</ds:datastoreItem>
</file>

<file path=customXml/itemProps4.xml><?xml version="1.0" encoding="utf-8"?>
<ds:datastoreItem xmlns:ds="http://schemas.openxmlformats.org/officeDocument/2006/customXml" ds:itemID="{B31FDB44-C290-48B2-B883-64F9AB41D078}">
  <ds:schemaRefs>
    <ds:schemaRef ds:uri="http://schemas.microsoft.com/office/2006/metadata/properties"/>
    <ds:schemaRef ds:uri="http://schemas.microsoft.com/office/infopath/2007/PartnerControls"/>
    <ds:schemaRef ds:uri="ba10ec63-bda8-48a9-97ed-c98270d278f2"/>
    <ds:schemaRef ds:uri="7f20bff2-2e91-4abd-9d9f-b1e2c96ffc3f"/>
  </ds:schemaRefs>
</ds:datastoreItem>
</file>

<file path=docProps/app.xml><?xml version="1.0" encoding="utf-8"?>
<Properties xmlns="http://schemas.openxmlformats.org/officeDocument/2006/extended-properties" xmlns:vt="http://schemas.openxmlformats.org/officeDocument/2006/docPropsVTypes">
  <Template>002 - SCC dark blue and white - branded template (1)</Template>
  <TotalTime>2</TotalTime>
  <Pages>15</Pages>
  <Words>5185</Words>
  <Characters>23335</Characters>
  <Application>Microsoft Office Word</Application>
  <DocSecurity>0</DocSecurity>
  <Lines>1944</Lines>
  <Paragraphs>1188</Paragraphs>
  <ScaleCrop>false</ScaleCrop>
  <HeadingPairs>
    <vt:vector size="2" baseType="variant">
      <vt:variant>
        <vt:lpstr>Title</vt:lpstr>
      </vt:variant>
      <vt:variant>
        <vt:i4>1</vt:i4>
      </vt:variant>
    </vt:vector>
  </HeadingPairs>
  <TitlesOfParts>
    <vt:vector size="1" baseType="lpstr">
      <vt:lpstr>[Document Title]</vt:lpstr>
    </vt:vector>
  </TitlesOfParts>
  <Company>Staffordshire County Council</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Tomson, Sam (C&amp;F)</dc:creator>
  <cp:keywords/>
  <dc:description/>
  <cp:lastModifiedBy>Tomson, Sam (C&amp;F)</cp:lastModifiedBy>
  <cp:revision>1</cp:revision>
  <dcterms:created xsi:type="dcterms:W3CDTF">2026-03-31T13:29:00Z</dcterms:created>
  <dcterms:modified xsi:type="dcterms:W3CDTF">2026-03-31T13:31:00Z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0x0101005FB9BF576F272D4B84B8D3929CB43178</vt:lpwstr>
  </property>
</Properties>
</file>