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CDC06" w14:textId="77777777" w:rsidR="004975CB" w:rsidRDefault="004975CB" w:rsidP="004975CB">
      <w:pPr>
        <w:pStyle w:val="URSNormalBodyText"/>
        <w:ind w:left="567"/>
        <w:jc w:val="both"/>
        <w:rPr>
          <w:rFonts w:cs="Arial"/>
        </w:rPr>
      </w:pPr>
      <w:r>
        <w:rPr>
          <w:noProof/>
        </w:rPr>
        <w:drawing>
          <wp:anchor distT="0" distB="0" distL="114300" distR="114300" simplePos="0" relativeHeight="251659264" behindDoc="1" locked="0" layoutInCell="1" allowOverlap="1" wp14:anchorId="1149C483" wp14:editId="56049042">
            <wp:simplePos x="0" y="0"/>
            <wp:positionH relativeFrom="page">
              <wp:align>left</wp:align>
            </wp:positionH>
            <wp:positionV relativeFrom="paragraph">
              <wp:posOffset>-914400</wp:posOffset>
            </wp:positionV>
            <wp:extent cx="4219575" cy="1371600"/>
            <wp:effectExtent l="0" t="0" r="9525" b="0"/>
            <wp:wrapNone/>
            <wp:docPr id="194" name="Picture 194"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pic:nvPicPr>
                  <pic:blipFill rotWithShape="1">
                    <a:blip r:embed="rId7">
                      <a:extLst>
                        <a:ext uri="{28A0092B-C50C-407E-A947-70E740481C1C}">
                          <a14:useLocalDpi xmlns:a14="http://schemas.microsoft.com/office/drawing/2010/main" val="0"/>
                        </a:ext>
                      </a:extLst>
                    </a:blip>
                    <a:srcRect t="125" r="60905" b="81891"/>
                    <a:stretch/>
                  </pic:blipFill>
                  <pic:spPr bwMode="auto">
                    <a:xfrm>
                      <a:off x="0" y="0"/>
                      <a:ext cx="421957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D19C10" w14:textId="77777777" w:rsidR="004975CB" w:rsidRDefault="004975CB" w:rsidP="004975CB">
      <w:pPr>
        <w:pStyle w:val="URSNormalBodyText"/>
        <w:ind w:left="567"/>
        <w:jc w:val="center"/>
        <w:rPr>
          <w:rFonts w:cs="Arial"/>
        </w:rPr>
      </w:pPr>
    </w:p>
    <w:p w14:paraId="0F5CC90A" w14:textId="77777777" w:rsidR="004975CB" w:rsidRPr="0002038E" w:rsidRDefault="004975CB" w:rsidP="004975CB">
      <w:pPr>
        <w:pStyle w:val="DocumentTitle"/>
        <w:rPr>
          <w:sz w:val="52"/>
          <w:szCs w:val="68"/>
        </w:rPr>
      </w:pPr>
      <w:r w:rsidRPr="003F45EA">
        <w:rPr>
          <w:sz w:val="52"/>
          <w:szCs w:val="68"/>
        </w:rPr>
        <w:t>STAFFORDSHIRE LOCAL FLOOD RISK MANAGEMENT STRATEGY</w:t>
      </w:r>
    </w:p>
    <w:p w14:paraId="12CF4E68" w14:textId="263BF03D" w:rsidR="001C40E3" w:rsidRDefault="004975CB" w:rsidP="001C40E3">
      <w:pPr>
        <w:pStyle w:val="DocumentSubtitle"/>
      </w:pPr>
      <w:r>
        <w:t>2024</w:t>
      </w:r>
      <w:r w:rsidR="001C40E3">
        <w:t xml:space="preserve"> Annual Review- November 2024</w:t>
      </w:r>
    </w:p>
    <w:p w14:paraId="42204511" w14:textId="28172C61" w:rsidR="001C40E3" w:rsidRDefault="001C40E3" w:rsidP="001C40E3">
      <w:pPr>
        <w:pStyle w:val="URSNormalBodyText"/>
        <w:ind w:left="0"/>
        <w:jc w:val="center"/>
        <w:rPr>
          <w:rFonts w:ascii="Verdana" w:hAnsi="Verdana"/>
          <w:b/>
          <w:bCs/>
          <w:szCs w:val="24"/>
        </w:rPr>
      </w:pPr>
      <w:r>
        <w:rPr>
          <w:rFonts w:ascii="Verdana" w:hAnsi="Verdana"/>
          <w:b/>
          <w:bCs/>
          <w:szCs w:val="24"/>
        </w:rPr>
        <w:t>ANNUAL UPDATE SUMMARY</w:t>
      </w:r>
    </w:p>
    <w:p w14:paraId="6EA44CAF" w14:textId="77777777" w:rsidR="001C40E3" w:rsidRDefault="001C40E3" w:rsidP="001C40E3">
      <w:pPr>
        <w:pStyle w:val="DocumentSubtitle"/>
      </w:pPr>
    </w:p>
    <w:p w14:paraId="1D704F17" w14:textId="72D607B9" w:rsidR="001C40E3" w:rsidRPr="00CE55E2" w:rsidRDefault="001C40E3" w:rsidP="001C40E3">
      <w:pPr>
        <w:pStyle w:val="DocumentSubtitle"/>
      </w:pPr>
      <w:r>
        <w:t>Actions have been reviewed as part of an annual review. These are contained within the last column of Table 1. Those highlighted</w:t>
      </w:r>
      <w:r w:rsidRPr="000D70C3">
        <w:rPr>
          <w:color w:val="92D050"/>
        </w:rPr>
        <w:t xml:space="preserve"> green </w:t>
      </w:r>
      <w:r>
        <w:t>represent actions which are on track</w:t>
      </w:r>
      <w:r w:rsidR="000D70C3">
        <w:t>, have changed beyond County control,</w:t>
      </w:r>
      <w:r>
        <w:t xml:space="preserve"> or </w:t>
      </w:r>
      <w:r w:rsidR="000D70C3">
        <w:t xml:space="preserve">are </w:t>
      </w:r>
      <w:r>
        <w:t>complete. Action</w:t>
      </w:r>
      <w:r w:rsidR="000D70C3">
        <w:t xml:space="preserve"> updates</w:t>
      </w:r>
      <w:r>
        <w:t xml:space="preserve"> highlighted </w:t>
      </w:r>
      <w:r w:rsidRPr="000D70C3">
        <w:rPr>
          <w:color w:val="ED7D31" w:themeColor="accent2"/>
        </w:rPr>
        <w:t>amber</w:t>
      </w:r>
      <w:r w:rsidRPr="001C40E3">
        <w:rPr>
          <w:color w:val="ED7D31" w:themeColor="accent2"/>
        </w:rPr>
        <w:t xml:space="preserve"> </w:t>
      </w:r>
      <w:r>
        <w:t>represent actions that are delayed but not significantly. Action</w:t>
      </w:r>
      <w:r w:rsidR="000D70C3">
        <w:t xml:space="preserve"> updates </w:t>
      </w:r>
      <w:r>
        <w:t xml:space="preserve">highlighted </w:t>
      </w:r>
      <w:r w:rsidRPr="000D70C3">
        <w:rPr>
          <w:color w:val="FF0000"/>
        </w:rPr>
        <w:t>red</w:t>
      </w:r>
      <w:r>
        <w:t xml:space="preserve"> are significantly delayed. </w:t>
      </w:r>
    </w:p>
    <w:p w14:paraId="6A82A08D" w14:textId="77777777" w:rsidR="001C40E3" w:rsidRDefault="001C40E3" w:rsidP="004975CB">
      <w:pPr>
        <w:pStyle w:val="URSNormalBodyText"/>
        <w:ind w:left="0"/>
        <w:jc w:val="center"/>
        <w:rPr>
          <w:rFonts w:cs="Arial"/>
          <w:b/>
          <w:bCs/>
          <w:color w:val="223266"/>
          <w:sz w:val="38"/>
          <w:szCs w:val="38"/>
        </w:rPr>
      </w:pPr>
    </w:p>
    <w:p w14:paraId="7860A109" w14:textId="77777777" w:rsidR="001C40E3" w:rsidRDefault="001C40E3" w:rsidP="004975CB">
      <w:pPr>
        <w:pStyle w:val="URSNormalBodyText"/>
        <w:ind w:left="0"/>
        <w:jc w:val="center"/>
        <w:rPr>
          <w:rFonts w:cs="Arial"/>
          <w:b/>
          <w:bCs/>
          <w:color w:val="223266"/>
          <w:sz w:val="38"/>
          <w:szCs w:val="38"/>
        </w:rPr>
      </w:pPr>
    </w:p>
    <w:p w14:paraId="06447FF4" w14:textId="77777777" w:rsidR="001C40E3" w:rsidRDefault="001C40E3" w:rsidP="004975CB">
      <w:pPr>
        <w:pStyle w:val="URSNormalBodyText"/>
        <w:ind w:left="0"/>
        <w:jc w:val="center"/>
        <w:rPr>
          <w:rFonts w:cs="Arial"/>
          <w:b/>
          <w:bCs/>
          <w:color w:val="223266"/>
          <w:sz w:val="38"/>
          <w:szCs w:val="38"/>
        </w:rPr>
      </w:pPr>
    </w:p>
    <w:p w14:paraId="15591416" w14:textId="2E0EBBB9" w:rsidR="00525C09" w:rsidRDefault="004975CB" w:rsidP="004975CB">
      <w:pPr>
        <w:pStyle w:val="URSNormalBodyText"/>
        <w:ind w:left="0"/>
        <w:jc w:val="center"/>
        <w:rPr>
          <w:rFonts w:ascii="Verdana" w:hAnsi="Verdana"/>
          <w:b/>
          <w:bCs/>
          <w:szCs w:val="24"/>
        </w:rPr>
      </w:pPr>
      <w:r>
        <w:rPr>
          <w:rFonts w:cs="Arial"/>
          <w:b/>
          <w:bCs/>
          <w:color w:val="223266"/>
          <w:sz w:val="38"/>
          <w:szCs w:val="38"/>
        </w:rPr>
        <w:t>Action Plan</w:t>
      </w:r>
    </w:p>
    <w:p w14:paraId="047C5A4C" w14:textId="21A2F7F8" w:rsidR="00FD0562" w:rsidRDefault="00A6162A" w:rsidP="00525C09">
      <w:pPr>
        <w:pStyle w:val="URSNormalBodyText"/>
        <w:ind w:left="0"/>
        <w:jc w:val="center"/>
        <w:rPr>
          <w:rFonts w:ascii="Verdana" w:hAnsi="Verdana"/>
          <w:b/>
          <w:bCs/>
          <w:szCs w:val="24"/>
        </w:rPr>
      </w:pPr>
      <w:r>
        <w:rPr>
          <w:rFonts w:ascii="Verdana" w:hAnsi="Verdana"/>
          <w:b/>
          <w:bCs/>
          <w:szCs w:val="24"/>
        </w:rPr>
        <w:t>FINAL</w:t>
      </w:r>
      <w:r w:rsidR="00FD0562">
        <w:rPr>
          <w:rFonts w:ascii="Verdana" w:hAnsi="Verdana"/>
          <w:b/>
          <w:bCs/>
          <w:szCs w:val="24"/>
        </w:rPr>
        <w:t xml:space="preserve"> VERSION</w:t>
      </w:r>
    </w:p>
    <w:p w14:paraId="15645621" w14:textId="77777777" w:rsidR="00525C09" w:rsidRDefault="00525C09" w:rsidP="00525C09">
      <w:pPr>
        <w:pStyle w:val="URSNormalBodyText"/>
        <w:ind w:left="0"/>
        <w:jc w:val="center"/>
        <w:rPr>
          <w:rFonts w:ascii="Verdana" w:hAnsi="Verdana" w:cs="Arial"/>
          <w:szCs w:val="24"/>
        </w:rPr>
      </w:pPr>
    </w:p>
    <w:p w14:paraId="4548E410" w14:textId="77777777" w:rsidR="00525C09" w:rsidRPr="00C81B20" w:rsidRDefault="00525C09" w:rsidP="004975CB">
      <w:pPr>
        <w:pStyle w:val="URSNormalBodyText"/>
        <w:ind w:left="720"/>
        <w:jc w:val="both"/>
        <w:rPr>
          <w:rFonts w:ascii="Verdana" w:hAnsi="Verdana" w:cs="Arial"/>
          <w:szCs w:val="24"/>
        </w:rPr>
      </w:pPr>
      <w:r w:rsidRPr="00C81B20">
        <w:rPr>
          <w:rFonts w:ascii="Verdana" w:hAnsi="Verdana" w:cs="Arial"/>
          <w:szCs w:val="24"/>
        </w:rPr>
        <w:t xml:space="preserve">This action plan sets out both </w:t>
      </w:r>
      <w:r>
        <w:rPr>
          <w:rFonts w:ascii="Verdana" w:hAnsi="Verdana" w:cs="Arial"/>
          <w:szCs w:val="24"/>
        </w:rPr>
        <w:t>C</w:t>
      </w:r>
      <w:r w:rsidRPr="00C81B20">
        <w:rPr>
          <w:rFonts w:ascii="Verdana" w:hAnsi="Verdana" w:cs="Arial"/>
          <w:szCs w:val="24"/>
        </w:rPr>
        <w:t>ounty wide measures and specific actions which we will pursue to mitigate and reduce the risk of flooding within Staffordshire.</w:t>
      </w:r>
    </w:p>
    <w:p w14:paraId="18621CDF" w14:textId="77777777" w:rsidR="00525C09" w:rsidRPr="00C81B20" w:rsidRDefault="00525C09" w:rsidP="004975CB">
      <w:pPr>
        <w:pStyle w:val="URSNormalBodyText"/>
        <w:ind w:left="720"/>
        <w:jc w:val="both"/>
        <w:rPr>
          <w:rFonts w:ascii="Verdana" w:hAnsi="Verdana" w:cs="Arial"/>
          <w:szCs w:val="24"/>
        </w:rPr>
      </w:pPr>
      <w:r w:rsidRPr="00C81B20">
        <w:rPr>
          <w:rFonts w:ascii="Verdana" w:hAnsi="Verdana" w:cs="Arial"/>
          <w:szCs w:val="24"/>
        </w:rPr>
        <w:t>Our ability to deliver these actions will be influenced by the availability of funding from government and other sources. To mitigate this risk</w:t>
      </w:r>
      <w:r>
        <w:rPr>
          <w:rFonts w:ascii="Verdana" w:hAnsi="Verdana" w:cs="Arial"/>
          <w:szCs w:val="24"/>
        </w:rPr>
        <w:t>,</w:t>
      </w:r>
      <w:r w:rsidRPr="00C81B20">
        <w:rPr>
          <w:rFonts w:ascii="Verdana" w:hAnsi="Verdana" w:cs="Arial"/>
          <w:szCs w:val="24"/>
        </w:rPr>
        <w:t xml:space="preserve"> we will continue to explore opportunities for further collaborative working with</w:t>
      </w:r>
      <w:r>
        <w:rPr>
          <w:rFonts w:ascii="Verdana" w:hAnsi="Verdana" w:cs="Arial"/>
          <w:szCs w:val="24"/>
        </w:rPr>
        <w:t>in</w:t>
      </w:r>
      <w:r w:rsidRPr="00C81B20">
        <w:rPr>
          <w:rFonts w:ascii="Verdana" w:hAnsi="Verdana" w:cs="Arial"/>
          <w:szCs w:val="24"/>
        </w:rPr>
        <w:t xml:space="preserve"> Staffordshire County Council and </w:t>
      </w:r>
      <w:r>
        <w:rPr>
          <w:rFonts w:ascii="Verdana" w:hAnsi="Verdana" w:cs="Arial"/>
          <w:szCs w:val="24"/>
        </w:rPr>
        <w:t xml:space="preserve">with </w:t>
      </w:r>
      <w:r w:rsidRPr="00C81B20">
        <w:rPr>
          <w:rFonts w:ascii="Verdana" w:hAnsi="Verdana" w:cs="Arial"/>
          <w:szCs w:val="24"/>
        </w:rPr>
        <w:t>other</w:t>
      </w:r>
      <w:r>
        <w:rPr>
          <w:rFonts w:ascii="Verdana" w:hAnsi="Verdana" w:cs="Arial"/>
          <w:szCs w:val="24"/>
        </w:rPr>
        <w:t xml:space="preserve"> Risk Management Authorities and</w:t>
      </w:r>
      <w:r w:rsidRPr="00C81B20">
        <w:rPr>
          <w:rFonts w:ascii="Verdana" w:hAnsi="Verdana" w:cs="Arial"/>
          <w:szCs w:val="24"/>
        </w:rPr>
        <w:t xml:space="preserve"> organisations. </w:t>
      </w:r>
    </w:p>
    <w:p w14:paraId="06FA4F70" w14:textId="77777777" w:rsidR="00525C09" w:rsidRPr="00C81B20" w:rsidRDefault="00525C09" w:rsidP="004975CB">
      <w:pPr>
        <w:pStyle w:val="URSNormalBodyText"/>
        <w:ind w:left="720"/>
        <w:jc w:val="both"/>
        <w:rPr>
          <w:rFonts w:ascii="Verdana" w:hAnsi="Verdana" w:cs="Arial"/>
          <w:szCs w:val="24"/>
        </w:rPr>
      </w:pPr>
      <w:r w:rsidRPr="00C81B20">
        <w:rPr>
          <w:rFonts w:ascii="Verdana" w:hAnsi="Verdana" w:cs="Arial"/>
          <w:szCs w:val="24"/>
        </w:rPr>
        <w:t>We have taken a proportionate approach to focus effort and investment to deliver actions where they will be most effective. Some measures will be most effective where they are developed over the long term and delivered across the whole county. For example, policy or education measures work best at this scale. Some measures, however, may be location specific and will work best when delivered at a ward, parish</w:t>
      </w:r>
      <w:r>
        <w:rPr>
          <w:rFonts w:ascii="Verdana" w:hAnsi="Verdana" w:cs="Arial"/>
          <w:szCs w:val="24"/>
        </w:rPr>
        <w:t>,</w:t>
      </w:r>
      <w:r w:rsidRPr="00C81B20">
        <w:rPr>
          <w:rFonts w:ascii="Verdana" w:hAnsi="Verdana" w:cs="Arial"/>
          <w:szCs w:val="24"/>
        </w:rPr>
        <w:t xml:space="preserve"> or community scale.</w:t>
      </w:r>
    </w:p>
    <w:p w14:paraId="4BC6268C" w14:textId="669C2BD0" w:rsidR="00525C09" w:rsidRPr="00C81B20" w:rsidRDefault="00525C09" w:rsidP="004975CB">
      <w:pPr>
        <w:pStyle w:val="URSNormalBodyText"/>
        <w:ind w:left="720"/>
        <w:jc w:val="both"/>
        <w:rPr>
          <w:rFonts w:ascii="Verdana" w:hAnsi="Verdana" w:cs="Arial"/>
          <w:szCs w:val="24"/>
        </w:rPr>
      </w:pPr>
      <w:r w:rsidRPr="00C81B20">
        <w:rPr>
          <w:rFonts w:ascii="Verdana" w:hAnsi="Verdana" w:cs="Arial"/>
          <w:szCs w:val="24"/>
        </w:rPr>
        <w:t xml:space="preserve">Table </w:t>
      </w:r>
      <w:r w:rsidR="004975CB">
        <w:rPr>
          <w:rFonts w:ascii="Verdana" w:hAnsi="Verdana" w:cs="Arial"/>
          <w:szCs w:val="24"/>
        </w:rPr>
        <w:t>1</w:t>
      </w:r>
      <w:r w:rsidRPr="00C81B20">
        <w:rPr>
          <w:rFonts w:ascii="Verdana" w:hAnsi="Verdana" w:cs="Arial"/>
          <w:szCs w:val="24"/>
        </w:rPr>
        <w:t xml:space="preserve"> describes the general, long term or policy measures that we have put in place to achieve </w:t>
      </w:r>
      <w:r>
        <w:rPr>
          <w:rFonts w:ascii="Verdana" w:hAnsi="Verdana" w:cs="Arial"/>
          <w:szCs w:val="24"/>
        </w:rPr>
        <w:t>the five</w:t>
      </w:r>
      <w:r w:rsidRPr="00C81B20">
        <w:rPr>
          <w:rFonts w:ascii="Verdana" w:hAnsi="Verdana" w:cs="Arial"/>
          <w:szCs w:val="24"/>
        </w:rPr>
        <w:t xml:space="preserve"> objectives. There are several measures already being delivered that will reduce or manage flood risk</w:t>
      </w:r>
      <w:r>
        <w:rPr>
          <w:rFonts w:ascii="Verdana" w:hAnsi="Verdana" w:cs="Arial"/>
          <w:szCs w:val="24"/>
        </w:rPr>
        <w:t>,</w:t>
      </w:r>
      <w:r w:rsidRPr="00C81B20">
        <w:rPr>
          <w:rFonts w:ascii="Verdana" w:hAnsi="Verdana" w:cs="Arial"/>
          <w:szCs w:val="24"/>
        </w:rPr>
        <w:t xml:space="preserve"> and these have been in</w:t>
      </w:r>
      <w:r>
        <w:rPr>
          <w:rFonts w:ascii="Verdana" w:hAnsi="Verdana" w:cs="Arial"/>
          <w:szCs w:val="24"/>
        </w:rPr>
        <w:t>dicated</w:t>
      </w:r>
      <w:r w:rsidRPr="00C81B20">
        <w:rPr>
          <w:rFonts w:ascii="Verdana" w:hAnsi="Verdana" w:cs="Arial"/>
          <w:szCs w:val="24"/>
        </w:rPr>
        <w:t xml:space="preserve"> in the table.  The Action Plan sets out how and when we will deliver these </w:t>
      </w:r>
      <w:proofErr w:type="gramStart"/>
      <w:r w:rsidRPr="00C81B20">
        <w:rPr>
          <w:rFonts w:ascii="Verdana" w:hAnsi="Verdana" w:cs="Arial"/>
          <w:szCs w:val="24"/>
        </w:rPr>
        <w:t>actions</w:t>
      </w:r>
      <w:proofErr w:type="gramEnd"/>
      <w:r w:rsidRPr="00C81B20">
        <w:rPr>
          <w:rFonts w:ascii="Verdana" w:hAnsi="Verdana" w:cs="Arial"/>
          <w:szCs w:val="24"/>
        </w:rPr>
        <w:t xml:space="preserve"> and an annual monitoring report will be produced</w:t>
      </w:r>
      <w:r>
        <w:rPr>
          <w:rFonts w:ascii="Verdana" w:hAnsi="Verdana" w:cs="Arial"/>
          <w:szCs w:val="24"/>
        </w:rPr>
        <w:t>.</w:t>
      </w:r>
    </w:p>
    <w:p w14:paraId="0BC19ECE" w14:textId="77777777" w:rsidR="00525C09" w:rsidRPr="00C81B20" w:rsidRDefault="00525C09" w:rsidP="00525C09">
      <w:pPr>
        <w:pStyle w:val="URSNormalBodyText"/>
        <w:jc w:val="both"/>
        <w:rPr>
          <w:rFonts w:ascii="Verdana" w:hAnsi="Verdana" w:cs="Arial"/>
          <w:szCs w:val="24"/>
        </w:rPr>
      </w:pPr>
      <w:r w:rsidRPr="00C81B20">
        <w:rPr>
          <w:rFonts w:ascii="Verdana" w:hAnsi="Verdana" w:cs="Arial"/>
          <w:szCs w:val="24"/>
        </w:rPr>
        <w:t>The Action Plan includes:</w:t>
      </w:r>
    </w:p>
    <w:p w14:paraId="1DF6056D" w14:textId="77777777" w:rsidR="00525C09" w:rsidRPr="00C81B20" w:rsidRDefault="00525C09" w:rsidP="00525C09">
      <w:pPr>
        <w:pStyle w:val="URSNormalBodyText"/>
        <w:numPr>
          <w:ilvl w:val="0"/>
          <w:numId w:val="1"/>
        </w:numPr>
        <w:jc w:val="both"/>
        <w:rPr>
          <w:rFonts w:ascii="Verdana" w:hAnsi="Verdana" w:cs="Arial"/>
          <w:szCs w:val="24"/>
        </w:rPr>
      </w:pPr>
      <w:r w:rsidRPr="00C81B20">
        <w:rPr>
          <w:rFonts w:ascii="Verdana" w:hAnsi="Verdana" w:cs="Arial"/>
          <w:szCs w:val="24"/>
        </w:rPr>
        <w:t>Objective: the relevant LFRMS objective</w:t>
      </w:r>
      <w:r w:rsidRPr="00C81B20">
        <w:rPr>
          <w:rFonts w:ascii="Verdana" w:hAnsi="Verdana" w:cs="Arial"/>
          <w:szCs w:val="24"/>
        </w:rPr>
        <w:tab/>
      </w:r>
    </w:p>
    <w:p w14:paraId="023AF01B" w14:textId="77777777" w:rsidR="00525C09" w:rsidRPr="00C81B20" w:rsidRDefault="00525C09" w:rsidP="00525C09">
      <w:pPr>
        <w:pStyle w:val="URSNormalBodyText"/>
        <w:numPr>
          <w:ilvl w:val="0"/>
          <w:numId w:val="1"/>
        </w:numPr>
        <w:jc w:val="both"/>
        <w:rPr>
          <w:rFonts w:ascii="Verdana" w:hAnsi="Verdana" w:cs="Arial"/>
          <w:szCs w:val="24"/>
        </w:rPr>
      </w:pPr>
      <w:r w:rsidRPr="00C81B20">
        <w:rPr>
          <w:rFonts w:ascii="Verdana" w:hAnsi="Verdana" w:cs="Arial"/>
          <w:szCs w:val="24"/>
        </w:rPr>
        <w:t>Actions to be taken to deliver our objective</w:t>
      </w:r>
      <w:r w:rsidRPr="00C81B20">
        <w:rPr>
          <w:rFonts w:ascii="Verdana" w:hAnsi="Verdana" w:cs="Arial"/>
          <w:szCs w:val="24"/>
        </w:rPr>
        <w:tab/>
      </w:r>
    </w:p>
    <w:p w14:paraId="2A19F68E" w14:textId="77777777" w:rsidR="00525C09" w:rsidRPr="00C81B20" w:rsidRDefault="00525C09" w:rsidP="00525C09">
      <w:pPr>
        <w:pStyle w:val="URSNormalBodyText"/>
        <w:numPr>
          <w:ilvl w:val="0"/>
          <w:numId w:val="1"/>
        </w:numPr>
        <w:jc w:val="both"/>
        <w:rPr>
          <w:rFonts w:ascii="Verdana" w:hAnsi="Verdana" w:cs="Arial"/>
          <w:szCs w:val="24"/>
        </w:rPr>
      </w:pPr>
      <w:r w:rsidRPr="00C81B20">
        <w:rPr>
          <w:rFonts w:ascii="Verdana" w:hAnsi="Verdana" w:cs="Arial"/>
          <w:szCs w:val="24"/>
        </w:rPr>
        <w:t>Partners to deliver the action</w:t>
      </w:r>
      <w:r w:rsidRPr="00C81B20">
        <w:rPr>
          <w:rFonts w:ascii="Verdana" w:hAnsi="Verdana" w:cs="Arial"/>
          <w:szCs w:val="24"/>
        </w:rPr>
        <w:tab/>
      </w:r>
    </w:p>
    <w:p w14:paraId="411468A6" w14:textId="77777777" w:rsidR="00525C09" w:rsidRPr="00C81B20" w:rsidRDefault="00525C09" w:rsidP="00525C09">
      <w:pPr>
        <w:pStyle w:val="URSNormalBodyText"/>
        <w:numPr>
          <w:ilvl w:val="0"/>
          <w:numId w:val="1"/>
        </w:numPr>
        <w:jc w:val="both"/>
        <w:rPr>
          <w:rFonts w:ascii="Verdana" w:hAnsi="Verdana" w:cs="Arial"/>
          <w:szCs w:val="24"/>
        </w:rPr>
      </w:pPr>
      <w:r w:rsidRPr="00C81B20">
        <w:rPr>
          <w:rFonts w:ascii="Verdana" w:hAnsi="Verdana" w:cs="Arial"/>
          <w:szCs w:val="24"/>
        </w:rPr>
        <w:lastRenderedPageBreak/>
        <w:t>Status:</w:t>
      </w:r>
    </w:p>
    <w:p w14:paraId="46FF8896" w14:textId="77777777" w:rsidR="00525C09" w:rsidRPr="00C81B20" w:rsidRDefault="00525C09" w:rsidP="00525C09">
      <w:pPr>
        <w:pStyle w:val="URSNormalBodyText"/>
        <w:numPr>
          <w:ilvl w:val="1"/>
          <w:numId w:val="1"/>
        </w:numPr>
        <w:jc w:val="both"/>
        <w:rPr>
          <w:rFonts w:ascii="Verdana" w:hAnsi="Verdana" w:cs="Arial"/>
          <w:szCs w:val="24"/>
        </w:rPr>
      </w:pPr>
      <w:r w:rsidRPr="00C81B20">
        <w:rPr>
          <w:rFonts w:ascii="Verdana" w:hAnsi="Verdana" w:cs="Arial"/>
          <w:b/>
          <w:szCs w:val="24"/>
        </w:rPr>
        <w:t>Continue</w:t>
      </w:r>
      <w:r w:rsidRPr="00C81B20">
        <w:rPr>
          <w:rFonts w:ascii="Verdana" w:hAnsi="Verdana" w:cs="Arial"/>
          <w:szCs w:val="24"/>
        </w:rPr>
        <w:t xml:space="preserve"> to carry out existing role in the future</w:t>
      </w:r>
    </w:p>
    <w:p w14:paraId="5427CBFE" w14:textId="77777777" w:rsidR="00525C09" w:rsidRPr="00C81B20" w:rsidRDefault="00525C09" w:rsidP="00525C09">
      <w:pPr>
        <w:pStyle w:val="URSNormalBodyText"/>
        <w:numPr>
          <w:ilvl w:val="1"/>
          <w:numId w:val="1"/>
        </w:numPr>
        <w:jc w:val="both"/>
        <w:rPr>
          <w:rFonts w:ascii="Verdana" w:hAnsi="Verdana" w:cs="Arial"/>
          <w:szCs w:val="24"/>
        </w:rPr>
      </w:pPr>
      <w:r w:rsidRPr="00C81B20">
        <w:rPr>
          <w:rFonts w:ascii="Verdana" w:hAnsi="Verdana" w:cs="Arial"/>
          <w:b/>
          <w:szCs w:val="24"/>
        </w:rPr>
        <w:t>Develop</w:t>
      </w:r>
      <w:r w:rsidRPr="00C81B20">
        <w:rPr>
          <w:rFonts w:ascii="Verdana" w:hAnsi="Verdana" w:cs="Arial"/>
          <w:szCs w:val="24"/>
        </w:rPr>
        <w:t xml:space="preserve"> and expand upon existing roles or increase existing service area</w:t>
      </w:r>
    </w:p>
    <w:p w14:paraId="15C99F86" w14:textId="77777777" w:rsidR="00525C09" w:rsidRPr="00C81B20" w:rsidRDefault="00525C09" w:rsidP="00525C09">
      <w:pPr>
        <w:pStyle w:val="URSNormalBodyText"/>
        <w:numPr>
          <w:ilvl w:val="1"/>
          <w:numId w:val="1"/>
        </w:numPr>
        <w:jc w:val="both"/>
        <w:rPr>
          <w:rFonts w:ascii="Verdana" w:hAnsi="Verdana" w:cs="Arial"/>
          <w:szCs w:val="24"/>
        </w:rPr>
      </w:pPr>
      <w:r w:rsidRPr="00C81B20">
        <w:rPr>
          <w:rFonts w:ascii="Verdana" w:hAnsi="Verdana" w:cs="Arial"/>
          <w:b/>
          <w:szCs w:val="24"/>
        </w:rPr>
        <w:t>Establish</w:t>
      </w:r>
      <w:r w:rsidRPr="00C81B20">
        <w:rPr>
          <w:rFonts w:ascii="Verdana" w:hAnsi="Verdana" w:cs="Arial"/>
          <w:szCs w:val="24"/>
        </w:rPr>
        <w:t xml:space="preserve"> a new role or service area</w:t>
      </w:r>
    </w:p>
    <w:p w14:paraId="72F99FC2" w14:textId="77777777" w:rsidR="00525C09" w:rsidRPr="00C81B20" w:rsidRDefault="00525C09" w:rsidP="00525C09">
      <w:pPr>
        <w:pStyle w:val="URSNormalBodyText"/>
        <w:numPr>
          <w:ilvl w:val="1"/>
          <w:numId w:val="1"/>
        </w:numPr>
        <w:jc w:val="both"/>
        <w:rPr>
          <w:rFonts w:ascii="Verdana" w:hAnsi="Verdana" w:cs="Arial"/>
          <w:szCs w:val="24"/>
        </w:rPr>
      </w:pPr>
      <w:r w:rsidRPr="00C81B20">
        <w:rPr>
          <w:rFonts w:ascii="Verdana" w:hAnsi="Verdana" w:cs="Arial"/>
          <w:b/>
          <w:szCs w:val="24"/>
        </w:rPr>
        <w:t>Achieved</w:t>
      </w:r>
      <w:r w:rsidRPr="00C81B20">
        <w:rPr>
          <w:rFonts w:ascii="Verdana" w:hAnsi="Verdana" w:cs="Arial"/>
          <w:szCs w:val="24"/>
        </w:rPr>
        <w:t>: action is already achieved</w:t>
      </w:r>
    </w:p>
    <w:p w14:paraId="6D72CBA3" w14:textId="77777777" w:rsidR="00525C09" w:rsidRPr="00C81B20" w:rsidRDefault="00525C09" w:rsidP="00525C09">
      <w:pPr>
        <w:pStyle w:val="URSNormalBodyText"/>
        <w:numPr>
          <w:ilvl w:val="0"/>
          <w:numId w:val="1"/>
        </w:numPr>
        <w:jc w:val="both"/>
        <w:rPr>
          <w:rFonts w:ascii="Verdana" w:hAnsi="Verdana" w:cs="Arial"/>
          <w:szCs w:val="24"/>
        </w:rPr>
      </w:pPr>
      <w:r w:rsidRPr="00C81B20">
        <w:rPr>
          <w:rFonts w:ascii="Verdana" w:hAnsi="Verdana" w:cs="Arial"/>
          <w:szCs w:val="24"/>
        </w:rPr>
        <w:t>Timescale for delivering the action</w:t>
      </w:r>
    </w:p>
    <w:p w14:paraId="67FB1749" w14:textId="77777777" w:rsidR="00525C09" w:rsidRDefault="00525C09" w:rsidP="00525C09">
      <w:pPr>
        <w:rPr>
          <w:rFonts w:ascii="Verdana" w:hAnsi="Verdana"/>
          <w:sz w:val="24"/>
          <w:szCs w:val="24"/>
        </w:rPr>
      </w:pPr>
    </w:p>
    <w:p w14:paraId="28B3D10F" w14:textId="450A9BC0" w:rsidR="0083539D" w:rsidRDefault="0083539D" w:rsidP="004975CB">
      <w:pPr>
        <w:ind w:left="720"/>
        <w:rPr>
          <w:rFonts w:ascii="Verdana" w:hAnsi="Verdana"/>
          <w:sz w:val="24"/>
          <w:szCs w:val="24"/>
        </w:rPr>
      </w:pPr>
      <w:r>
        <w:rPr>
          <w:rFonts w:ascii="Verdana" w:hAnsi="Verdana"/>
          <w:sz w:val="24"/>
          <w:szCs w:val="24"/>
        </w:rPr>
        <w:t xml:space="preserve">The activities mentioned in this plan will be reviewed every 12 months by Staffordshire County Council Officers, and who will publish an annual statement about how the LFRMS is being implemented.   </w:t>
      </w:r>
    </w:p>
    <w:p w14:paraId="1441B134" w14:textId="77777777" w:rsidR="00525C09" w:rsidRDefault="00525C09" w:rsidP="00525C09">
      <w:pPr>
        <w:rPr>
          <w:rFonts w:ascii="Verdana" w:hAnsi="Verdana"/>
          <w:sz w:val="24"/>
          <w:szCs w:val="24"/>
        </w:rPr>
      </w:pPr>
    </w:p>
    <w:p w14:paraId="3737CBD1" w14:textId="77777777" w:rsidR="00525C09" w:rsidRDefault="00525C09" w:rsidP="00525C09">
      <w:pPr>
        <w:rPr>
          <w:rFonts w:ascii="Verdana" w:hAnsi="Verdana"/>
          <w:sz w:val="24"/>
          <w:szCs w:val="24"/>
        </w:rPr>
      </w:pPr>
    </w:p>
    <w:p w14:paraId="08E1EF5C" w14:textId="77777777" w:rsidR="001C40E3" w:rsidRDefault="001C40E3" w:rsidP="00525C09">
      <w:pPr>
        <w:rPr>
          <w:rFonts w:ascii="Verdana" w:hAnsi="Verdana"/>
          <w:sz w:val="24"/>
          <w:szCs w:val="24"/>
        </w:rPr>
      </w:pPr>
    </w:p>
    <w:p w14:paraId="7C7DC029" w14:textId="77777777" w:rsidR="001C40E3" w:rsidRDefault="001C40E3" w:rsidP="00525C09">
      <w:pPr>
        <w:rPr>
          <w:rFonts w:ascii="Verdana" w:hAnsi="Verdana"/>
          <w:sz w:val="24"/>
          <w:szCs w:val="24"/>
        </w:rPr>
      </w:pPr>
    </w:p>
    <w:p w14:paraId="1C24773F" w14:textId="77777777" w:rsidR="001C40E3" w:rsidRDefault="001C40E3" w:rsidP="00525C09">
      <w:pPr>
        <w:rPr>
          <w:rFonts w:ascii="Verdana" w:hAnsi="Verdana"/>
          <w:sz w:val="24"/>
          <w:szCs w:val="24"/>
        </w:rPr>
      </w:pPr>
    </w:p>
    <w:p w14:paraId="096D3F4A" w14:textId="77777777" w:rsidR="001C40E3" w:rsidRDefault="001C40E3" w:rsidP="00525C09">
      <w:pPr>
        <w:rPr>
          <w:rFonts w:ascii="Verdana" w:hAnsi="Verdana"/>
          <w:sz w:val="24"/>
          <w:szCs w:val="24"/>
        </w:rPr>
      </w:pPr>
    </w:p>
    <w:p w14:paraId="083E4888" w14:textId="77777777" w:rsidR="001C40E3" w:rsidRDefault="001C40E3" w:rsidP="00525C09">
      <w:pPr>
        <w:rPr>
          <w:rFonts w:ascii="Verdana" w:hAnsi="Verdana"/>
          <w:sz w:val="24"/>
          <w:szCs w:val="24"/>
        </w:rPr>
      </w:pPr>
    </w:p>
    <w:p w14:paraId="0AFFFE5D" w14:textId="77777777" w:rsidR="001C40E3" w:rsidRDefault="001C40E3" w:rsidP="00525C09">
      <w:pPr>
        <w:rPr>
          <w:rFonts w:ascii="Verdana" w:hAnsi="Verdana"/>
          <w:sz w:val="24"/>
          <w:szCs w:val="24"/>
        </w:rPr>
      </w:pPr>
    </w:p>
    <w:p w14:paraId="0C43B7F6" w14:textId="77777777" w:rsidR="001C40E3" w:rsidRDefault="001C40E3" w:rsidP="00525C09">
      <w:pPr>
        <w:rPr>
          <w:rFonts w:ascii="Verdana" w:hAnsi="Verdana"/>
          <w:sz w:val="24"/>
          <w:szCs w:val="24"/>
        </w:rPr>
      </w:pPr>
    </w:p>
    <w:p w14:paraId="0286101B" w14:textId="77777777" w:rsidR="001C40E3" w:rsidRDefault="001C40E3" w:rsidP="00525C09">
      <w:pPr>
        <w:rPr>
          <w:rFonts w:ascii="Verdana" w:hAnsi="Verdana"/>
          <w:sz w:val="24"/>
          <w:szCs w:val="24"/>
        </w:rPr>
      </w:pPr>
    </w:p>
    <w:p w14:paraId="7006A252" w14:textId="77777777" w:rsidR="000232F2" w:rsidRDefault="000232F2" w:rsidP="00525C09">
      <w:pPr>
        <w:rPr>
          <w:rFonts w:ascii="Verdana" w:hAnsi="Verdana"/>
          <w:sz w:val="24"/>
          <w:szCs w:val="24"/>
        </w:rPr>
      </w:pPr>
    </w:p>
    <w:p w14:paraId="20A3B15A" w14:textId="749C506E" w:rsidR="00525C09" w:rsidRPr="004975CB" w:rsidRDefault="00525C09" w:rsidP="00525C09">
      <w:pPr>
        <w:rPr>
          <w:rFonts w:ascii="Verdana" w:hAnsi="Verdana"/>
          <w:b/>
          <w:bCs/>
          <w:sz w:val="24"/>
          <w:szCs w:val="24"/>
        </w:rPr>
      </w:pPr>
      <w:r w:rsidRPr="004975CB">
        <w:rPr>
          <w:rFonts w:ascii="Verdana" w:hAnsi="Verdana"/>
          <w:b/>
          <w:bCs/>
          <w:sz w:val="24"/>
          <w:szCs w:val="24"/>
        </w:rPr>
        <w:t xml:space="preserve">Table </w:t>
      </w:r>
      <w:r w:rsidR="004975CB" w:rsidRPr="004975CB">
        <w:rPr>
          <w:rFonts w:ascii="Verdana" w:hAnsi="Verdana"/>
          <w:b/>
          <w:bCs/>
          <w:sz w:val="24"/>
          <w:szCs w:val="24"/>
        </w:rPr>
        <w:t>1</w:t>
      </w:r>
      <w:r w:rsidRPr="004975CB">
        <w:rPr>
          <w:rFonts w:ascii="Verdana" w:hAnsi="Verdana"/>
          <w:b/>
          <w:bCs/>
          <w:sz w:val="24"/>
          <w:szCs w:val="24"/>
        </w:rPr>
        <w:t>: Actions to be taken to deliver the five main Local Flood Risk Management Strategy objectives</w:t>
      </w:r>
    </w:p>
    <w:p w14:paraId="42D79FA3" w14:textId="77777777" w:rsidR="00525C09" w:rsidRDefault="00525C09" w:rsidP="00525C09">
      <w:pPr>
        <w:rPr>
          <w:rFonts w:cs="Arial"/>
        </w:rPr>
      </w:pPr>
    </w:p>
    <w:tbl>
      <w:tblPr>
        <w:tblStyle w:val="TableGrid"/>
        <w:tblW w:w="14630" w:type="dxa"/>
        <w:tblInd w:w="-176" w:type="dxa"/>
        <w:shd w:val="clear" w:color="auto" w:fill="D5DCE4" w:themeFill="text2" w:themeFillTint="33"/>
        <w:tblLook w:val="01E0" w:firstRow="1" w:lastRow="1" w:firstColumn="1" w:lastColumn="1" w:noHBand="0" w:noVBand="0"/>
      </w:tblPr>
      <w:tblGrid>
        <w:gridCol w:w="2649"/>
        <w:gridCol w:w="4892"/>
        <w:gridCol w:w="1473"/>
        <w:gridCol w:w="1062"/>
        <w:gridCol w:w="1577"/>
        <w:gridCol w:w="2977"/>
      </w:tblGrid>
      <w:tr w:rsidR="00305051" w:rsidRPr="00AC720A" w14:paraId="09B74899" w14:textId="3DA5A658" w:rsidTr="00305051">
        <w:trPr>
          <w:trHeight w:val="388"/>
          <w:tblHeader/>
        </w:trPr>
        <w:tc>
          <w:tcPr>
            <w:tcW w:w="0" w:type="auto"/>
            <w:shd w:val="clear" w:color="auto" w:fill="auto"/>
            <w:vAlign w:val="center"/>
            <w:hideMark/>
          </w:tcPr>
          <w:p w14:paraId="6514172A" w14:textId="77777777" w:rsidR="00305051" w:rsidRPr="00AC720A" w:rsidRDefault="00305051" w:rsidP="008B21B4">
            <w:pPr>
              <w:jc w:val="center"/>
              <w:rPr>
                <w:rFonts w:cs="Arial"/>
                <w:b/>
              </w:rPr>
            </w:pPr>
            <w:r w:rsidRPr="00AC720A">
              <w:rPr>
                <w:b/>
              </w:rPr>
              <w:t>Objective</w:t>
            </w:r>
          </w:p>
        </w:tc>
        <w:tc>
          <w:tcPr>
            <w:tcW w:w="0" w:type="auto"/>
            <w:shd w:val="clear" w:color="auto" w:fill="auto"/>
            <w:vAlign w:val="center"/>
            <w:hideMark/>
          </w:tcPr>
          <w:p w14:paraId="4EC99620" w14:textId="77777777" w:rsidR="00305051" w:rsidRPr="00AC720A" w:rsidRDefault="00305051" w:rsidP="008B21B4">
            <w:pPr>
              <w:jc w:val="center"/>
              <w:rPr>
                <w:rFonts w:cs="Arial"/>
                <w:b/>
              </w:rPr>
            </w:pPr>
            <w:r w:rsidRPr="00AC720A">
              <w:rPr>
                <w:b/>
              </w:rPr>
              <w:t>Actions to be taken to deliver our objective</w:t>
            </w:r>
          </w:p>
        </w:tc>
        <w:tc>
          <w:tcPr>
            <w:tcW w:w="1473" w:type="dxa"/>
            <w:shd w:val="clear" w:color="auto" w:fill="auto"/>
          </w:tcPr>
          <w:p w14:paraId="26912ABC" w14:textId="77777777" w:rsidR="00305051" w:rsidRPr="00AC720A" w:rsidRDefault="00305051" w:rsidP="008B21B4">
            <w:pPr>
              <w:jc w:val="center"/>
              <w:rPr>
                <w:b/>
              </w:rPr>
            </w:pPr>
            <w:r>
              <w:rPr>
                <w:b/>
              </w:rPr>
              <w:t>Partners</w:t>
            </w:r>
          </w:p>
        </w:tc>
        <w:tc>
          <w:tcPr>
            <w:tcW w:w="1062" w:type="dxa"/>
            <w:shd w:val="clear" w:color="auto" w:fill="auto"/>
          </w:tcPr>
          <w:p w14:paraId="2A21315C" w14:textId="77777777" w:rsidR="00305051" w:rsidRPr="00AC720A" w:rsidRDefault="00305051" w:rsidP="008B21B4">
            <w:pPr>
              <w:jc w:val="center"/>
              <w:rPr>
                <w:b/>
              </w:rPr>
            </w:pPr>
            <w:r>
              <w:rPr>
                <w:b/>
              </w:rPr>
              <w:t>Status</w:t>
            </w:r>
          </w:p>
        </w:tc>
        <w:tc>
          <w:tcPr>
            <w:tcW w:w="1559" w:type="dxa"/>
            <w:shd w:val="clear" w:color="auto" w:fill="auto"/>
          </w:tcPr>
          <w:p w14:paraId="566F5FB3" w14:textId="77777777" w:rsidR="00305051" w:rsidRPr="00AC720A" w:rsidRDefault="00305051" w:rsidP="008B21B4">
            <w:pPr>
              <w:jc w:val="center"/>
              <w:rPr>
                <w:b/>
              </w:rPr>
            </w:pPr>
            <w:r>
              <w:rPr>
                <w:b/>
              </w:rPr>
              <w:t>Timescale</w:t>
            </w:r>
          </w:p>
        </w:tc>
        <w:tc>
          <w:tcPr>
            <w:tcW w:w="2977" w:type="dxa"/>
            <w:tcBorders>
              <w:bottom w:val="single" w:sz="4" w:space="0" w:color="auto"/>
            </w:tcBorders>
          </w:tcPr>
          <w:p w14:paraId="16EB406F" w14:textId="085058BC" w:rsidR="00305051" w:rsidRDefault="00305051" w:rsidP="008B21B4">
            <w:pPr>
              <w:jc w:val="center"/>
              <w:rPr>
                <w:b/>
              </w:rPr>
            </w:pPr>
            <w:r>
              <w:rPr>
                <w:b/>
              </w:rPr>
              <w:t>2024 Review</w:t>
            </w:r>
          </w:p>
        </w:tc>
      </w:tr>
      <w:tr w:rsidR="00305051" w:rsidRPr="00AC720A" w14:paraId="6CF1853D" w14:textId="5A139A38" w:rsidTr="00305051">
        <w:trPr>
          <w:trHeight w:val="1961"/>
        </w:trPr>
        <w:tc>
          <w:tcPr>
            <w:tcW w:w="0" w:type="auto"/>
            <w:vMerge w:val="restart"/>
            <w:shd w:val="clear" w:color="auto" w:fill="FFFFCC"/>
            <w:vAlign w:val="center"/>
          </w:tcPr>
          <w:p w14:paraId="5768BEA4" w14:textId="77777777" w:rsidR="00305051" w:rsidRPr="00863353" w:rsidRDefault="00305051" w:rsidP="00525C09">
            <w:pPr>
              <w:pStyle w:val="ListParagraph"/>
              <w:numPr>
                <w:ilvl w:val="0"/>
                <w:numId w:val="2"/>
              </w:numPr>
              <w:ind w:left="426" w:hanging="426"/>
              <w:rPr>
                <w:rFonts w:cs="Arial"/>
                <w:b/>
                <w:bCs/>
              </w:rPr>
            </w:pPr>
            <w:r w:rsidRPr="00863353">
              <w:rPr>
                <w:b/>
                <w:bCs/>
              </w:rPr>
              <w:t>Improve our understanding of flood risk and be prepared for flood</w:t>
            </w:r>
            <w:r>
              <w:rPr>
                <w:b/>
                <w:bCs/>
              </w:rPr>
              <w:t xml:space="preserve"> events</w:t>
            </w:r>
          </w:p>
          <w:p w14:paraId="68668818" w14:textId="77777777" w:rsidR="00305051" w:rsidRPr="00AC720A" w:rsidRDefault="00305051" w:rsidP="008B21B4">
            <w:pPr>
              <w:rPr>
                <w:rFonts w:cs="Arial"/>
              </w:rPr>
            </w:pPr>
          </w:p>
        </w:tc>
        <w:tc>
          <w:tcPr>
            <w:tcW w:w="0" w:type="auto"/>
            <w:shd w:val="clear" w:color="auto" w:fill="FFFFCC"/>
            <w:vAlign w:val="center"/>
          </w:tcPr>
          <w:p w14:paraId="407FFDD9" w14:textId="77777777" w:rsidR="00305051" w:rsidRPr="00AC720A" w:rsidRDefault="00305051" w:rsidP="008B21B4">
            <w:pPr>
              <w:autoSpaceDE w:val="0"/>
              <w:autoSpaceDN w:val="0"/>
              <w:adjustRightInd w:val="0"/>
            </w:pPr>
            <w:r>
              <w:t>Identify key communities at risk by using an approach that aims to map communities at various appropriate scales to their flood risk</w:t>
            </w:r>
          </w:p>
        </w:tc>
        <w:tc>
          <w:tcPr>
            <w:tcW w:w="1473" w:type="dxa"/>
            <w:shd w:val="clear" w:color="auto" w:fill="FFFFCC"/>
            <w:vAlign w:val="center"/>
          </w:tcPr>
          <w:p w14:paraId="093A54B6" w14:textId="77777777" w:rsidR="00305051" w:rsidRPr="00AC720A" w:rsidRDefault="00305051" w:rsidP="008B21B4">
            <w:pPr>
              <w:autoSpaceDE w:val="0"/>
              <w:autoSpaceDN w:val="0"/>
              <w:adjustRightInd w:val="0"/>
            </w:pPr>
            <w:r>
              <w:t>Lead Local Flood Authority (LLFA) to lead</w:t>
            </w:r>
          </w:p>
        </w:tc>
        <w:tc>
          <w:tcPr>
            <w:tcW w:w="1062" w:type="dxa"/>
            <w:shd w:val="clear" w:color="auto" w:fill="FFFFCC"/>
            <w:vAlign w:val="center"/>
          </w:tcPr>
          <w:p w14:paraId="1DD08CA8" w14:textId="77777777" w:rsidR="00305051" w:rsidRPr="00AC720A" w:rsidRDefault="00305051" w:rsidP="008B21B4">
            <w:pPr>
              <w:autoSpaceDE w:val="0"/>
              <w:autoSpaceDN w:val="0"/>
              <w:adjustRightInd w:val="0"/>
            </w:pPr>
            <w:r>
              <w:t>Establish</w:t>
            </w:r>
          </w:p>
        </w:tc>
        <w:tc>
          <w:tcPr>
            <w:tcW w:w="1559" w:type="dxa"/>
            <w:shd w:val="clear" w:color="auto" w:fill="FFFFCC"/>
            <w:vAlign w:val="center"/>
          </w:tcPr>
          <w:p w14:paraId="64B0C7E5" w14:textId="4996548F" w:rsidR="00305051" w:rsidRPr="00AC720A" w:rsidRDefault="00305051" w:rsidP="008B21B4">
            <w:pPr>
              <w:autoSpaceDE w:val="0"/>
              <w:autoSpaceDN w:val="0"/>
              <w:adjustRightInd w:val="0"/>
            </w:pPr>
            <w:r>
              <w:t>Ongoing – to complete in 2024</w:t>
            </w:r>
          </w:p>
        </w:tc>
        <w:tc>
          <w:tcPr>
            <w:tcW w:w="2977" w:type="dxa"/>
            <w:tcBorders>
              <w:bottom w:val="single" w:sz="4" w:space="0" w:color="auto"/>
            </w:tcBorders>
            <w:shd w:val="clear" w:color="auto" w:fill="92D050"/>
          </w:tcPr>
          <w:p w14:paraId="3D104384" w14:textId="17CE7906" w:rsidR="00305051" w:rsidRDefault="00305051" w:rsidP="008B21B4">
            <w:pPr>
              <w:autoSpaceDE w:val="0"/>
              <w:autoSpaceDN w:val="0"/>
              <w:adjustRightInd w:val="0"/>
            </w:pPr>
            <w:r>
              <w:t>Complete</w:t>
            </w:r>
          </w:p>
        </w:tc>
      </w:tr>
      <w:tr w:rsidR="00305051" w:rsidRPr="00AC720A" w14:paraId="518B45E6" w14:textId="33FAEB62" w:rsidTr="00305051">
        <w:trPr>
          <w:trHeight w:val="1323"/>
        </w:trPr>
        <w:tc>
          <w:tcPr>
            <w:tcW w:w="0" w:type="auto"/>
            <w:vMerge/>
            <w:shd w:val="clear" w:color="auto" w:fill="FFFFCC"/>
          </w:tcPr>
          <w:p w14:paraId="08916854" w14:textId="77777777" w:rsidR="00305051" w:rsidRPr="00AC720A" w:rsidRDefault="00305051" w:rsidP="00525C09">
            <w:pPr>
              <w:pStyle w:val="ListParagraph"/>
              <w:numPr>
                <w:ilvl w:val="0"/>
                <w:numId w:val="2"/>
              </w:numPr>
              <w:ind w:left="426" w:hanging="426"/>
              <w:rPr>
                <w:b/>
              </w:rPr>
            </w:pPr>
          </w:p>
        </w:tc>
        <w:tc>
          <w:tcPr>
            <w:tcW w:w="0" w:type="auto"/>
            <w:shd w:val="clear" w:color="auto" w:fill="FFFFCC"/>
            <w:vAlign w:val="center"/>
          </w:tcPr>
          <w:p w14:paraId="4D5C1909" w14:textId="77777777" w:rsidR="00305051" w:rsidRDefault="00305051" w:rsidP="008B21B4">
            <w:pPr>
              <w:autoSpaceDE w:val="0"/>
              <w:autoSpaceDN w:val="0"/>
              <w:adjustRightInd w:val="0"/>
            </w:pPr>
            <w:r>
              <w:t xml:space="preserve">Investigate flooding incidents, working with all RMAs and local communities. </w:t>
            </w:r>
            <w:r w:rsidRPr="00AC720A">
              <w:t xml:space="preserve">Keep flood incident data up to date and share this information with other </w:t>
            </w:r>
            <w:r>
              <w:rPr>
                <w:rFonts w:eastAsia="Times New Roman" w:cs="Arial"/>
              </w:rPr>
              <w:t>RMAs</w:t>
            </w:r>
          </w:p>
        </w:tc>
        <w:tc>
          <w:tcPr>
            <w:tcW w:w="1473" w:type="dxa"/>
            <w:shd w:val="clear" w:color="auto" w:fill="FFFFCC"/>
            <w:vAlign w:val="center"/>
          </w:tcPr>
          <w:p w14:paraId="613942C9" w14:textId="77777777" w:rsidR="00305051" w:rsidRDefault="00305051" w:rsidP="008B21B4">
            <w:pPr>
              <w:autoSpaceDE w:val="0"/>
              <w:autoSpaceDN w:val="0"/>
              <w:adjustRightInd w:val="0"/>
            </w:pPr>
            <w:r>
              <w:t>LLFA to lead</w:t>
            </w:r>
          </w:p>
        </w:tc>
        <w:tc>
          <w:tcPr>
            <w:tcW w:w="1062" w:type="dxa"/>
            <w:shd w:val="clear" w:color="auto" w:fill="FFFFCC"/>
            <w:vAlign w:val="center"/>
          </w:tcPr>
          <w:p w14:paraId="6CC41506" w14:textId="77777777" w:rsidR="00305051" w:rsidRDefault="00305051" w:rsidP="008B21B4">
            <w:pPr>
              <w:autoSpaceDE w:val="0"/>
              <w:autoSpaceDN w:val="0"/>
              <w:adjustRightInd w:val="0"/>
            </w:pPr>
            <w:r>
              <w:t>Continue</w:t>
            </w:r>
          </w:p>
        </w:tc>
        <w:tc>
          <w:tcPr>
            <w:tcW w:w="1559" w:type="dxa"/>
            <w:shd w:val="clear" w:color="auto" w:fill="FFFFCC"/>
            <w:vAlign w:val="center"/>
          </w:tcPr>
          <w:p w14:paraId="3967789F" w14:textId="77777777" w:rsidR="00305051" w:rsidRDefault="00305051" w:rsidP="008B21B4">
            <w:pPr>
              <w:autoSpaceDE w:val="0"/>
              <w:autoSpaceDN w:val="0"/>
              <w:adjustRightInd w:val="0"/>
            </w:pPr>
            <w:r>
              <w:t>Ongoing</w:t>
            </w:r>
          </w:p>
        </w:tc>
        <w:tc>
          <w:tcPr>
            <w:tcW w:w="2977" w:type="dxa"/>
            <w:tcBorders>
              <w:bottom w:val="single" w:sz="4" w:space="0" w:color="auto"/>
            </w:tcBorders>
            <w:shd w:val="clear" w:color="auto" w:fill="92D050"/>
          </w:tcPr>
          <w:p w14:paraId="3C24CC91" w14:textId="47BD1860" w:rsidR="00305051" w:rsidRDefault="00305051" w:rsidP="008B21B4">
            <w:pPr>
              <w:autoSpaceDE w:val="0"/>
              <w:autoSpaceDN w:val="0"/>
              <w:adjustRightInd w:val="0"/>
            </w:pPr>
            <w:r>
              <w:t>On track. Section 19?</w:t>
            </w:r>
          </w:p>
        </w:tc>
      </w:tr>
      <w:tr w:rsidR="00305051" w:rsidRPr="00AC720A" w14:paraId="184EF4E8" w14:textId="6AC8B8D4" w:rsidTr="00305051">
        <w:trPr>
          <w:trHeight w:val="908"/>
        </w:trPr>
        <w:tc>
          <w:tcPr>
            <w:tcW w:w="0" w:type="auto"/>
            <w:vMerge/>
            <w:shd w:val="clear" w:color="auto" w:fill="FFFFCC"/>
          </w:tcPr>
          <w:p w14:paraId="67057619" w14:textId="77777777" w:rsidR="00305051" w:rsidRPr="00AC720A" w:rsidRDefault="00305051" w:rsidP="00525C09">
            <w:pPr>
              <w:pStyle w:val="ListParagraph"/>
              <w:numPr>
                <w:ilvl w:val="0"/>
                <w:numId w:val="2"/>
              </w:numPr>
              <w:ind w:left="426" w:hanging="426"/>
              <w:rPr>
                <w:b/>
              </w:rPr>
            </w:pPr>
          </w:p>
        </w:tc>
        <w:tc>
          <w:tcPr>
            <w:tcW w:w="0" w:type="auto"/>
            <w:shd w:val="clear" w:color="auto" w:fill="FFFFCC"/>
            <w:vAlign w:val="center"/>
          </w:tcPr>
          <w:p w14:paraId="57908C59" w14:textId="77777777" w:rsidR="00305051" w:rsidRDefault="00305051" w:rsidP="008B21B4">
            <w:pPr>
              <w:autoSpaceDE w:val="0"/>
              <w:autoSpaceDN w:val="0"/>
              <w:adjustRightInd w:val="0"/>
            </w:pPr>
            <w:r>
              <w:t>Extend Section 19 investigations to include frequent internal property flooding to one or more properties</w:t>
            </w:r>
          </w:p>
        </w:tc>
        <w:tc>
          <w:tcPr>
            <w:tcW w:w="1473" w:type="dxa"/>
            <w:shd w:val="clear" w:color="auto" w:fill="FFFFCC"/>
            <w:vAlign w:val="center"/>
          </w:tcPr>
          <w:p w14:paraId="5F65286B" w14:textId="77777777" w:rsidR="00305051" w:rsidRDefault="00305051" w:rsidP="008B21B4">
            <w:pPr>
              <w:autoSpaceDE w:val="0"/>
              <w:autoSpaceDN w:val="0"/>
              <w:adjustRightInd w:val="0"/>
            </w:pPr>
            <w:r>
              <w:t>LLFA to lead</w:t>
            </w:r>
          </w:p>
        </w:tc>
        <w:tc>
          <w:tcPr>
            <w:tcW w:w="1062" w:type="dxa"/>
            <w:shd w:val="clear" w:color="auto" w:fill="FFFFCC"/>
            <w:vAlign w:val="center"/>
          </w:tcPr>
          <w:p w14:paraId="46CC74E6" w14:textId="77777777" w:rsidR="00305051" w:rsidRDefault="00305051" w:rsidP="008B21B4">
            <w:pPr>
              <w:autoSpaceDE w:val="0"/>
              <w:autoSpaceDN w:val="0"/>
              <w:adjustRightInd w:val="0"/>
            </w:pPr>
            <w:r>
              <w:t>Establish</w:t>
            </w:r>
          </w:p>
        </w:tc>
        <w:tc>
          <w:tcPr>
            <w:tcW w:w="1559" w:type="dxa"/>
            <w:shd w:val="clear" w:color="auto" w:fill="FFFFCC"/>
            <w:vAlign w:val="center"/>
          </w:tcPr>
          <w:p w14:paraId="2CAD8834" w14:textId="77777777" w:rsidR="00305051" w:rsidRDefault="00305051" w:rsidP="008B21B4">
            <w:pPr>
              <w:autoSpaceDE w:val="0"/>
              <w:autoSpaceDN w:val="0"/>
              <w:adjustRightInd w:val="0"/>
            </w:pPr>
            <w:r>
              <w:t>Complete</w:t>
            </w:r>
          </w:p>
        </w:tc>
        <w:tc>
          <w:tcPr>
            <w:tcW w:w="2977" w:type="dxa"/>
            <w:tcBorders>
              <w:bottom w:val="single" w:sz="4" w:space="0" w:color="auto"/>
            </w:tcBorders>
            <w:shd w:val="clear" w:color="auto" w:fill="92D050"/>
          </w:tcPr>
          <w:p w14:paraId="54F9C417" w14:textId="77777777" w:rsidR="00305051" w:rsidRDefault="00305051" w:rsidP="008B21B4">
            <w:pPr>
              <w:autoSpaceDE w:val="0"/>
              <w:autoSpaceDN w:val="0"/>
              <w:adjustRightInd w:val="0"/>
            </w:pPr>
          </w:p>
          <w:p w14:paraId="31679B45" w14:textId="767B34FA" w:rsidR="00305051" w:rsidRPr="00305051" w:rsidRDefault="00305051" w:rsidP="00305051">
            <w:r w:rsidRPr="00305051">
              <w:rPr>
                <w:shd w:val="clear" w:color="auto" w:fill="92D050"/>
              </w:rPr>
              <w:t>Complete</w:t>
            </w:r>
          </w:p>
        </w:tc>
      </w:tr>
      <w:tr w:rsidR="00305051" w:rsidRPr="00AC720A" w14:paraId="5FD0592B" w14:textId="6EBC8273" w:rsidTr="00305051">
        <w:trPr>
          <w:trHeight w:val="463"/>
        </w:trPr>
        <w:tc>
          <w:tcPr>
            <w:tcW w:w="0" w:type="auto"/>
            <w:vMerge/>
            <w:shd w:val="clear" w:color="auto" w:fill="FFFFCC"/>
          </w:tcPr>
          <w:p w14:paraId="28161CBC" w14:textId="77777777" w:rsidR="00305051" w:rsidRPr="00AC720A" w:rsidRDefault="00305051" w:rsidP="00525C09">
            <w:pPr>
              <w:pStyle w:val="ListParagraph"/>
              <w:numPr>
                <w:ilvl w:val="0"/>
                <w:numId w:val="2"/>
              </w:numPr>
              <w:ind w:left="426" w:hanging="426"/>
              <w:rPr>
                <w:b/>
              </w:rPr>
            </w:pPr>
          </w:p>
        </w:tc>
        <w:tc>
          <w:tcPr>
            <w:tcW w:w="0" w:type="auto"/>
            <w:shd w:val="clear" w:color="auto" w:fill="FFFFCC"/>
            <w:vAlign w:val="center"/>
          </w:tcPr>
          <w:p w14:paraId="73591177" w14:textId="77777777" w:rsidR="00305051" w:rsidRPr="00EF01B5" w:rsidRDefault="00305051" w:rsidP="008B21B4">
            <w:pPr>
              <w:autoSpaceDE w:val="0"/>
              <w:autoSpaceDN w:val="0"/>
              <w:adjustRightInd w:val="0"/>
            </w:pPr>
            <w:r w:rsidRPr="00EF01B5">
              <w:t xml:space="preserve">Produce a refined procedure </w:t>
            </w:r>
            <w:r>
              <w:t xml:space="preserve">to allow a fairer approach to triage </w:t>
            </w:r>
            <w:r w:rsidRPr="00EF01B5">
              <w:t xml:space="preserve">flood investigations </w:t>
            </w:r>
          </w:p>
        </w:tc>
        <w:tc>
          <w:tcPr>
            <w:tcW w:w="1473" w:type="dxa"/>
            <w:shd w:val="clear" w:color="auto" w:fill="FFFFCC"/>
            <w:vAlign w:val="center"/>
          </w:tcPr>
          <w:p w14:paraId="3AFFF2C6" w14:textId="77777777" w:rsidR="00305051" w:rsidRDefault="00305051" w:rsidP="008B21B4">
            <w:pPr>
              <w:autoSpaceDE w:val="0"/>
              <w:autoSpaceDN w:val="0"/>
              <w:adjustRightInd w:val="0"/>
            </w:pPr>
            <w:r>
              <w:t>LLFA to lead</w:t>
            </w:r>
          </w:p>
        </w:tc>
        <w:tc>
          <w:tcPr>
            <w:tcW w:w="1062" w:type="dxa"/>
            <w:shd w:val="clear" w:color="auto" w:fill="FFFFCC"/>
            <w:vAlign w:val="center"/>
          </w:tcPr>
          <w:p w14:paraId="0811692E" w14:textId="77777777" w:rsidR="00305051" w:rsidRDefault="00305051" w:rsidP="008B21B4">
            <w:pPr>
              <w:autoSpaceDE w:val="0"/>
              <w:autoSpaceDN w:val="0"/>
              <w:adjustRightInd w:val="0"/>
            </w:pPr>
            <w:r>
              <w:t>Develop</w:t>
            </w:r>
          </w:p>
        </w:tc>
        <w:tc>
          <w:tcPr>
            <w:tcW w:w="1559" w:type="dxa"/>
            <w:shd w:val="clear" w:color="auto" w:fill="FFFFCC"/>
            <w:vAlign w:val="center"/>
          </w:tcPr>
          <w:p w14:paraId="1EFCB59F" w14:textId="18C2B8B3" w:rsidR="00305051" w:rsidRDefault="00305051" w:rsidP="008B21B4">
            <w:pPr>
              <w:autoSpaceDE w:val="0"/>
              <w:autoSpaceDN w:val="0"/>
              <w:adjustRightInd w:val="0"/>
            </w:pPr>
            <w:r>
              <w:t>To complete in 2024</w:t>
            </w:r>
          </w:p>
        </w:tc>
        <w:tc>
          <w:tcPr>
            <w:tcW w:w="2977" w:type="dxa"/>
            <w:tcBorders>
              <w:bottom w:val="single" w:sz="4" w:space="0" w:color="auto"/>
            </w:tcBorders>
            <w:shd w:val="clear" w:color="auto" w:fill="FFC000"/>
          </w:tcPr>
          <w:p w14:paraId="50E5748E" w14:textId="4E329F30" w:rsidR="00305051" w:rsidRDefault="00305051" w:rsidP="008B21B4">
            <w:pPr>
              <w:autoSpaceDE w:val="0"/>
              <w:autoSpaceDN w:val="0"/>
              <w:adjustRightInd w:val="0"/>
            </w:pPr>
            <w:r>
              <w:t>Largely complete. Process outlined. New filing structure launching in Jan 2025 so will align with this with completion in Q1 2025.</w:t>
            </w:r>
          </w:p>
        </w:tc>
      </w:tr>
      <w:tr w:rsidR="00305051" w:rsidRPr="00AC720A" w14:paraId="0DDE491D" w14:textId="0DB55251" w:rsidTr="0002462B">
        <w:trPr>
          <w:trHeight w:val="1300"/>
        </w:trPr>
        <w:tc>
          <w:tcPr>
            <w:tcW w:w="0" w:type="auto"/>
            <w:vMerge/>
            <w:shd w:val="clear" w:color="auto" w:fill="FFFFCC"/>
          </w:tcPr>
          <w:p w14:paraId="56F9C09A" w14:textId="77777777" w:rsidR="00305051" w:rsidRPr="00AC720A" w:rsidRDefault="00305051" w:rsidP="00525C09">
            <w:pPr>
              <w:pStyle w:val="ListParagraph"/>
              <w:numPr>
                <w:ilvl w:val="0"/>
                <w:numId w:val="2"/>
              </w:numPr>
              <w:ind w:left="426" w:hanging="426"/>
              <w:rPr>
                <w:b/>
              </w:rPr>
            </w:pPr>
          </w:p>
        </w:tc>
        <w:tc>
          <w:tcPr>
            <w:tcW w:w="0" w:type="auto"/>
            <w:shd w:val="clear" w:color="auto" w:fill="FFFFCC"/>
            <w:vAlign w:val="center"/>
          </w:tcPr>
          <w:p w14:paraId="465EC90F" w14:textId="77777777" w:rsidR="00305051" w:rsidRPr="00ED45D2" w:rsidRDefault="00305051" w:rsidP="008B21B4">
            <w:pPr>
              <w:autoSpaceDE w:val="0"/>
              <w:autoSpaceDN w:val="0"/>
              <w:adjustRightInd w:val="0"/>
            </w:pPr>
            <w:r w:rsidRPr="00AC720A">
              <w:t xml:space="preserve">Produce </w:t>
            </w:r>
            <w:r>
              <w:t>local flood risk</w:t>
            </w:r>
            <w:r w:rsidRPr="00AC720A">
              <w:t xml:space="preserve"> management plans for </w:t>
            </w:r>
            <w:r>
              <w:t xml:space="preserve">high priority locations that </w:t>
            </w:r>
            <w:r w:rsidRPr="00AC720A">
              <w:t xml:space="preserve">identify </w:t>
            </w:r>
            <w:r>
              <w:t>the key partners, the levels of flood risk and what actions can be taken at a local level. Each plan to have own Habitats Risk Assessment.</w:t>
            </w:r>
          </w:p>
        </w:tc>
        <w:tc>
          <w:tcPr>
            <w:tcW w:w="1473" w:type="dxa"/>
            <w:shd w:val="clear" w:color="auto" w:fill="FFFFCC"/>
            <w:vAlign w:val="center"/>
          </w:tcPr>
          <w:p w14:paraId="3D541A9E" w14:textId="77777777" w:rsidR="00305051" w:rsidRDefault="00305051" w:rsidP="008B21B4">
            <w:pPr>
              <w:autoSpaceDE w:val="0"/>
              <w:autoSpaceDN w:val="0"/>
              <w:adjustRightInd w:val="0"/>
            </w:pPr>
            <w:r>
              <w:t>LLFA to lead</w:t>
            </w:r>
          </w:p>
        </w:tc>
        <w:tc>
          <w:tcPr>
            <w:tcW w:w="1062" w:type="dxa"/>
            <w:shd w:val="clear" w:color="auto" w:fill="FFFFCC"/>
            <w:vAlign w:val="center"/>
          </w:tcPr>
          <w:p w14:paraId="5E8DF4E4" w14:textId="77777777" w:rsidR="00305051" w:rsidRDefault="00305051" w:rsidP="008B21B4">
            <w:pPr>
              <w:autoSpaceDE w:val="0"/>
              <w:autoSpaceDN w:val="0"/>
              <w:adjustRightInd w:val="0"/>
            </w:pPr>
            <w:r>
              <w:t>Establish</w:t>
            </w:r>
          </w:p>
        </w:tc>
        <w:tc>
          <w:tcPr>
            <w:tcW w:w="1559" w:type="dxa"/>
            <w:shd w:val="clear" w:color="auto" w:fill="FFFFCC"/>
            <w:vAlign w:val="center"/>
          </w:tcPr>
          <w:p w14:paraId="06F8B256" w14:textId="77777777" w:rsidR="00305051" w:rsidRDefault="00305051" w:rsidP="008B21B4">
            <w:pPr>
              <w:autoSpaceDE w:val="0"/>
              <w:autoSpaceDN w:val="0"/>
              <w:adjustRightInd w:val="0"/>
            </w:pPr>
            <w:r>
              <w:t>To be developed in line with Objective 4</w:t>
            </w:r>
          </w:p>
        </w:tc>
        <w:tc>
          <w:tcPr>
            <w:tcW w:w="2977" w:type="dxa"/>
            <w:tcBorders>
              <w:bottom w:val="single" w:sz="4" w:space="0" w:color="auto"/>
            </w:tcBorders>
            <w:shd w:val="clear" w:color="auto" w:fill="92D050"/>
          </w:tcPr>
          <w:p w14:paraId="0023A208" w14:textId="3DB5C26F" w:rsidR="00305051" w:rsidRDefault="00305051" w:rsidP="008B21B4">
            <w:pPr>
              <w:autoSpaceDE w:val="0"/>
              <w:autoSpaceDN w:val="0"/>
              <w:adjustRightInd w:val="0"/>
            </w:pPr>
            <w:r>
              <w:t xml:space="preserve">Ongoing </w:t>
            </w:r>
          </w:p>
        </w:tc>
      </w:tr>
      <w:tr w:rsidR="00305051" w:rsidRPr="00AC720A" w14:paraId="3E05ABA1" w14:textId="720BADA6" w:rsidTr="0002462B">
        <w:trPr>
          <w:trHeight w:val="2112"/>
        </w:trPr>
        <w:tc>
          <w:tcPr>
            <w:tcW w:w="0" w:type="auto"/>
            <w:vMerge/>
            <w:shd w:val="clear" w:color="auto" w:fill="FFFFCC"/>
          </w:tcPr>
          <w:p w14:paraId="23A79608" w14:textId="77777777" w:rsidR="00305051" w:rsidRPr="00AC720A" w:rsidRDefault="00305051" w:rsidP="00525C09">
            <w:pPr>
              <w:pStyle w:val="ListParagraph"/>
              <w:numPr>
                <w:ilvl w:val="0"/>
                <w:numId w:val="2"/>
              </w:numPr>
              <w:ind w:left="426" w:hanging="426"/>
              <w:rPr>
                <w:b/>
              </w:rPr>
            </w:pPr>
          </w:p>
        </w:tc>
        <w:tc>
          <w:tcPr>
            <w:tcW w:w="0" w:type="auto"/>
            <w:shd w:val="clear" w:color="auto" w:fill="FFFFCC"/>
            <w:vAlign w:val="center"/>
          </w:tcPr>
          <w:p w14:paraId="6F338918" w14:textId="77777777" w:rsidR="00305051" w:rsidRPr="00ED45D2" w:rsidRDefault="00305051" w:rsidP="008B21B4">
            <w:pPr>
              <w:autoSpaceDE w:val="0"/>
              <w:autoSpaceDN w:val="0"/>
              <w:adjustRightInd w:val="0"/>
            </w:pPr>
            <w:r w:rsidRPr="00ED45D2">
              <w:t xml:space="preserve">Improve evidence, information, and mapping and modelling tools to </w:t>
            </w:r>
            <w:r>
              <w:t xml:space="preserve">better </w:t>
            </w:r>
            <w:r w:rsidRPr="00ED45D2">
              <w:t xml:space="preserve">understand the risks of flooding </w:t>
            </w:r>
            <w:proofErr w:type="gramStart"/>
            <w:r w:rsidRPr="00ED45D2">
              <w:t>and  support</w:t>
            </w:r>
            <w:proofErr w:type="gramEnd"/>
            <w:r w:rsidRPr="00ED45D2">
              <w:t xml:space="preserve"> </w:t>
            </w:r>
            <w:r>
              <w:t>improved</w:t>
            </w:r>
            <w:r w:rsidRPr="00ED45D2">
              <w:t xml:space="preserve"> decision</w:t>
            </w:r>
            <w:r>
              <w:t>-making</w:t>
            </w:r>
            <w:r w:rsidRPr="00ED45D2">
              <w:t xml:space="preserve"> and greater resilience. Make flood risk information more accessible, taking account of social and technological change and opportunities, such as the increasingly widespread use of social media</w:t>
            </w:r>
          </w:p>
        </w:tc>
        <w:tc>
          <w:tcPr>
            <w:tcW w:w="1473" w:type="dxa"/>
            <w:shd w:val="clear" w:color="auto" w:fill="FFFFCC"/>
            <w:vAlign w:val="center"/>
          </w:tcPr>
          <w:p w14:paraId="271F55E8" w14:textId="77777777" w:rsidR="00305051" w:rsidRDefault="00305051" w:rsidP="008B21B4">
            <w:pPr>
              <w:autoSpaceDE w:val="0"/>
              <w:autoSpaceDN w:val="0"/>
              <w:adjustRightInd w:val="0"/>
            </w:pPr>
            <w:r>
              <w:t>Environment Agency to lead for Main River</w:t>
            </w:r>
          </w:p>
          <w:p w14:paraId="782F663E" w14:textId="77777777" w:rsidR="00305051" w:rsidRDefault="00305051" w:rsidP="008B21B4">
            <w:pPr>
              <w:autoSpaceDE w:val="0"/>
              <w:autoSpaceDN w:val="0"/>
              <w:adjustRightInd w:val="0"/>
            </w:pPr>
            <w:r>
              <w:t>LLFA to lead for surface water, Ordinary Watercourses and groundwater</w:t>
            </w:r>
          </w:p>
        </w:tc>
        <w:tc>
          <w:tcPr>
            <w:tcW w:w="1062" w:type="dxa"/>
            <w:shd w:val="clear" w:color="auto" w:fill="FFFFCC"/>
            <w:vAlign w:val="center"/>
          </w:tcPr>
          <w:p w14:paraId="4D7244DF" w14:textId="77777777" w:rsidR="00305051" w:rsidRDefault="00305051" w:rsidP="008B21B4">
            <w:pPr>
              <w:autoSpaceDE w:val="0"/>
              <w:autoSpaceDN w:val="0"/>
              <w:adjustRightInd w:val="0"/>
            </w:pPr>
            <w:r>
              <w:t>Develop</w:t>
            </w:r>
          </w:p>
        </w:tc>
        <w:tc>
          <w:tcPr>
            <w:tcW w:w="1559" w:type="dxa"/>
            <w:shd w:val="clear" w:color="auto" w:fill="FFFFCC"/>
            <w:vAlign w:val="center"/>
          </w:tcPr>
          <w:p w14:paraId="33C8EBAA" w14:textId="77777777" w:rsidR="00305051" w:rsidRDefault="00305051" w:rsidP="008B21B4">
            <w:pPr>
              <w:autoSpaceDE w:val="0"/>
              <w:autoSpaceDN w:val="0"/>
              <w:adjustRightInd w:val="0"/>
            </w:pPr>
            <w:r>
              <w:t>Ongoing</w:t>
            </w:r>
          </w:p>
        </w:tc>
        <w:tc>
          <w:tcPr>
            <w:tcW w:w="2977" w:type="dxa"/>
            <w:shd w:val="clear" w:color="auto" w:fill="92D050"/>
          </w:tcPr>
          <w:p w14:paraId="4511A19B" w14:textId="7233AD50" w:rsidR="00305051" w:rsidRDefault="00305051" w:rsidP="008B21B4">
            <w:pPr>
              <w:autoSpaceDE w:val="0"/>
              <w:autoSpaceDN w:val="0"/>
              <w:adjustRightInd w:val="0"/>
            </w:pPr>
            <w:r>
              <w:t xml:space="preserve">Procured FEH Handbook. Procured </w:t>
            </w:r>
            <w:proofErr w:type="spellStart"/>
            <w:r>
              <w:t>Kisters</w:t>
            </w:r>
            <w:proofErr w:type="spellEnd"/>
            <w:r>
              <w:t xml:space="preserve"> </w:t>
            </w:r>
            <w:proofErr w:type="spellStart"/>
            <w:r>
              <w:t>HydroMaster</w:t>
            </w:r>
            <w:proofErr w:type="spellEnd"/>
            <w:r>
              <w:t xml:space="preserve"> software. Developing datasphere </w:t>
            </w:r>
            <w:proofErr w:type="gramStart"/>
            <w:r>
              <w:t>technology  as</w:t>
            </w:r>
            <w:proofErr w:type="gramEnd"/>
            <w:r>
              <w:t xml:space="preserve"> part of FAIR Project. Looking to new modelling potentials. </w:t>
            </w:r>
          </w:p>
        </w:tc>
      </w:tr>
      <w:tr w:rsidR="00305051" w:rsidRPr="00AC720A" w14:paraId="026B192C" w14:textId="5071998A" w:rsidTr="0002462B">
        <w:trPr>
          <w:trHeight w:val="463"/>
        </w:trPr>
        <w:tc>
          <w:tcPr>
            <w:tcW w:w="0" w:type="auto"/>
            <w:vMerge/>
            <w:shd w:val="clear" w:color="auto" w:fill="FFFFCC"/>
          </w:tcPr>
          <w:p w14:paraId="7A961547" w14:textId="77777777" w:rsidR="00305051" w:rsidRPr="00AC720A" w:rsidRDefault="00305051" w:rsidP="00525C09">
            <w:pPr>
              <w:pStyle w:val="ListParagraph"/>
              <w:numPr>
                <w:ilvl w:val="0"/>
                <w:numId w:val="2"/>
              </w:numPr>
              <w:ind w:left="426" w:hanging="426"/>
              <w:rPr>
                <w:b/>
              </w:rPr>
            </w:pPr>
          </w:p>
        </w:tc>
        <w:tc>
          <w:tcPr>
            <w:tcW w:w="0" w:type="auto"/>
            <w:shd w:val="clear" w:color="auto" w:fill="FFFFCC"/>
            <w:vAlign w:val="center"/>
          </w:tcPr>
          <w:p w14:paraId="6ABB442B" w14:textId="77777777" w:rsidR="00305051" w:rsidRDefault="00305051" w:rsidP="008B21B4">
            <w:pPr>
              <w:autoSpaceDE w:val="0"/>
              <w:autoSpaceDN w:val="0"/>
              <w:adjustRightInd w:val="0"/>
            </w:pPr>
            <w:r>
              <w:t xml:space="preserve">Work with </w:t>
            </w:r>
            <w:r w:rsidRPr="00C7510B">
              <w:t xml:space="preserve">the Environment Agency to </w:t>
            </w:r>
            <w:r>
              <w:t>implement the Humber Flood Risk Management Plan</w:t>
            </w:r>
            <w:r w:rsidRPr="00C7510B">
              <w:t xml:space="preserve"> </w:t>
            </w:r>
            <w:r>
              <w:t xml:space="preserve">and Severn Flood Risk Management Plan </w:t>
            </w:r>
            <w:r w:rsidRPr="00C7510B">
              <w:t>and update the Staffordshire Preliminary Flood Risk Assessment</w:t>
            </w:r>
          </w:p>
          <w:p w14:paraId="2D331DBC" w14:textId="77777777" w:rsidR="00305051" w:rsidRPr="00C7510B" w:rsidRDefault="00305051" w:rsidP="008B21B4">
            <w:pPr>
              <w:autoSpaceDE w:val="0"/>
              <w:autoSpaceDN w:val="0"/>
              <w:adjustRightInd w:val="0"/>
            </w:pPr>
          </w:p>
        </w:tc>
        <w:tc>
          <w:tcPr>
            <w:tcW w:w="1473" w:type="dxa"/>
            <w:shd w:val="clear" w:color="auto" w:fill="FFFFCC"/>
            <w:vAlign w:val="center"/>
          </w:tcPr>
          <w:p w14:paraId="1D086F4B" w14:textId="77777777" w:rsidR="00305051" w:rsidRDefault="00305051" w:rsidP="008B21B4">
            <w:pPr>
              <w:autoSpaceDE w:val="0"/>
              <w:autoSpaceDN w:val="0"/>
              <w:adjustRightInd w:val="0"/>
            </w:pPr>
            <w:r w:rsidRPr="00C7510B">
              <w:t>LLFA to lead</w:t>
            </w:r>
            <w:r>
              <w:t xml:space="preserve"> on PFRA</w:t>
            </w:r>
          </w:p>
          <w:p w14:paraId="67A25A59" w14:textId="77777777" w:rsidR="00305051" w:rsidRPr="00C7510B" w:rsidRDefault="00305051" w:rsidP="008B21B4">
            <w:pPr>
              <w:autoSpaceDE w:val="0"/>
              <w:autoSpaceDN w:val="0"/>
              <w:adjustRightInd w:val="0"/>
            </w:pPr>
            <w:r>
              <w:t>LLFA to work with Environment Agency on Humber FRMP</w:t>
            </w:r>
          </w:p>
        </w:tc>
        <w:tc>
          <w:tcPr>
            <w:tcW w:w="1062" w:type="dxa"/>
            <w:shd w:val="clear" w:color="auto" w:fill="FFFFCC"/>
            <w:vAlign w:val="center"/>
          </w:tcPr>
          <w:p w14:paraId="5A70FAD2" w14:textId="77777777" w:rsidR="00305051" w:rsidRPr="00043F25" w:rsidRDefault="00305051" w:rsidP="008B21B4">
            <w:pPr>
              <w:autoSpaceDE w:val="0"/>
              <w:autoSpaceDN w:val="0"/>
              <w:adjustRightInd w:val="0"/>
            </w:pPr>
            <w:r w:rsidRPr="00043F25">
              <w:t>Develop</w:t>
            </w:r>
          </w:p>
        </w:tc>
        <w:tc>
          <w:tcPr>
            <w:tcW w:w="1559" w:type="dxa"/>
            <w:shd w:val="clear" w:color="auto" w:fill="FFFFCC"/>
            <w:vAlign w:val="center"/>
          </w:tcPr>
          <w:p w14:paraId="02C2B374" w14:textId="70881BC8" w:rsidR="00305051" w:rsidRPr="00043F25" w:rsidRDefault="00305051" w:rsidP="008B21B4">
            <w:pPr>
              <w:autoSpaceDE w:val="0"/>
              <w:autoSpaceDN w:val="0"/>
              <w:adjustRightInd w:val="0"/>
            </w:pPr>
            <w:r>
              <w:t>Expected to be published by EA in 2024</w:t>
            </w:r>
          </w:p>
        </w:tc>
        <w:tc>
          <w:tcPr>
            <w:tcW w:w="2977" w:type="dxa"/>
            <w:tcBorders>
              <w:bottom w:val="single" w:sz="4" w:space="0" w:color="auto"/>
            </w:tcBorders>
            <w:shd w:val="clear" w:color="auto" w:fill="92D050"/>
          </w:tcPr>
          <w:p w14:paraId="311C21FE" w14:textId="077B1BA9" w:rsidR="00305051" w:rsidRDefault="0036583C" w:rsidP="008B21B4">
            <w:pPr>
              <w:autoSpaceDE w:val="0"/>
              <w:autoSpaceDN w:val="0"/>
              <w:adjustRightInd w:val="0"/>
            </w:pPr>
            <w:r>
              <w:t>Working with the Environment Agency to understand how we can update PFRA to align with the Humber FRMP.</w:t>
            </w:r>
          </w:p>
        </w:tc>
      </w:tr>
      <w:tr w:rsidR="00305051" w:rsidRPr="00AC720A" w14:paraId="19307F96" w14:textId="1F50E577" w:rsidTr="0002462B">
        <w:trPr>
          <w:trHeight w:val="463"/>
        </w:trPr>
        <w:tc>
          <w:tcPr>
            <w:tcW w:w="0" w:type="auto"/>
            <w:vMerge/>
            <w:shd w:val="clear" w:color="auto" w:fill="FFFFCC"/>
          </w:tcPr>
          <w:p w14:paraId="61B17105" w14:textId="77777777" w:rsidR="00305051" w:rsidRPr="00AC720A" w:rsidRDefault="00305051" w:rsidP="008B21B4">
            <w:pPr>
              <w:pStyle w:val="ListParagraph"/>
              <w:ind w:left="426"/>
              <w:rPr>
                <w:b/>
              </w:rPr>
            </w:pPr>
          </w:p>
        </w:tc>
        <w:tc>
          <w:tcPr>
            <w:tcW w:w="0" w:type="auto"/>
            <w:shd w:val="clear" w:color="auto" w:fill="FFFFCC"/>
            <w:vAlign w:val="center"/>
          </w:tcPr>
          <w:p w14:paraId="6F49BAF4" w14:textId="77777777" w:rsidR="00305051" w:rsidRDefault="00305051" w:rsidP="008B21B4">
            <w:pPr>
              <w:autoSpaceDE w:val="0"/>
              <w:autoSpaceDN w:val="0"/>
              <w:adjustRightInd w:val="0"/>
            </w:pPr>
            <w:r>
              <w:t>Work with the Staffordshire Local Flood Resilience Forum to increase flood preparedness, response and recovery planning, including the delivery of strategic and operational flood exercises where practical.</w:t>
            </w:r>
          </w:p>
          <w:p w14:paraId="7A961BA6" w14:textId="77777777" w:rsidR="00305051" w:rsidRPr="00C7510B" w:rsidRDefault="00305051" w:rsidP="008B21B4">
            <w:pPr>
              <w:autoSpaceDE w:val="0"/>
              <w:autoSpaceDN w:val="0"/>
              <w:adjustRightInd w:val="0"/>
            </w:pPr>
            <w:r>
              <w:t xml:space="preserve">This also includes </w:t>
            </w:r>
            <w:r w:rsidRPr="00D97123">
              <w:t>working with partners to improve communications and advice given during a flood event</w:t>
            </w:r>
          </w:p>
        </w:tc>
        <w:tc>
          <w:tcPr>
            <w:tcW w:w="1473" w:type="dxa"/>
            <w:shd w:val="clear" w:color="auto" w:fill="FFFFCC"/>
            <w:vAlign w:val="center"/>
          </w:tcPr>
          <w:p w14:paraId="6BAF96A1" w14:textId="77777777" w:rsidR="00305051" w:rsidRPr="00C7510B" w:rsidRDefault="00305051" w:rsidP="008B21B4">
            <w:pPr>
              <w:autoSpaceDE w:val="0"/>
              <w:autoSpaceDN w:val="0"/>
              <w:adjustRightInd w:val="0"/>
            </w:pPr>
            <w:r>
              <w:t>LLFA, Environment Agency, Severn Trent, United Utilities</w:t>
            </w:r>
          </w:p>
        </w:tc>
        <w:tc>
          <w:tcPr>
            <w:tcW w:w="1062" w:type="dxa"/>
            <w:shd w:val="clear" w:color="auto" w:fill="FFFFCC"/>
            <w:vAlign w:val="center"/>
          </w:tcPr>
          <w:p w14:paraId="4A328AE9" w14:textId="77777777" w:rsidR="00305051" w:rsidRPr="00043F25" w:rsidRDefault="00305051" w:rsidP="008B21B4">
            <w:pPr>
              <w:autoSpaceDE w:val="0"/>
              <w:autoSpaceDN w:val="0"/>
              <w:adjustRightInd w:val="0"/>
            </w:pPr>
            <w:r>
              <w:t>Continue</w:t>
            </w:r>
          </w:p>
        </w:tc>
        <w:tc>
          <w:tcPr>
            <w:tcW w:w="1559" w:type="dxa"/>
            <w:shd w:val="clear" w:color="auto" w:fill="FFFFCC"/>
            <w:vAlign w:val="center"/>
          </w:tcPr>
          <w:p w14:paraId="1007E031" w14:textId="77777777" w:rsidR="00305051" w:rsidRPr="00043F25" w:rsidRDefault="00305051" w:rsidP="008B21B4">
            <w:pPr>
              <w:autoSpaceDE w:val="0"/>
              <w:autoSpaceDN w:val="0"/>
              <w:adjustRightInd w:val="0"/>
            </w:pPr>
            <w:r>
              <w:t>Ongoing and monitored through a joint LLFA work plan with regular meetings</w:t>
            </w:r>
          </w:p>
        </w:tc>
        <w:tc>
          <w:tcPr>
            <w:tcW w:w="2977" w:type="dxa"/>
            <w:shd w:val="clear" w:color="auto" w:fill="92D050"/>
          </w:tcPr>
          <w:p w14:paraId="7D7FD80C" w14:textId="3655AC8A" w:rsidR="00305051" w:rsidRDefault="0036583C" w:rsidP="008B21B4">
            <w:pPr>
              <w:autoSpaceDE w:val="0"/>
              <w:autoSpaceDN w:val="0"/>
              <w:adjustRightInd w:val="0"/>
            </w:pPr>
            <w:r>
              <w:t>Ongoing. Work scheduled to include sharing knowledge and best practice with Parishes.</w:t>
            </w:r>
          </w:p>
        </w:tc>
      </w:tr>
      <w:tr w:rsidR="00305051" w:rsidRPr="00AC720A" w14:paraId="1125B7AC" w14:textId="2C90520D" w:rsidTr="0002462B">
        <w:trPr>
          <w:trHeight w:val="463"/>
        </w:trPr>
        <w:tc>
          <w:tcPr>
            <w:tcW w:w="0" w:type="auto"/>
            <w:vMerge/>
            <w:shd w:val="clear" w:color="auto" w:fill="FFFFCC"/>
          </w:tcPr>
          <w:p w14:paraId="749B516A" w14:textId="77777777" w:rsidR="00305051" w:rsidRPr="00AC720A" w:rsidRDefault="00305051" w:rsidP="008B21B4">
            <w:pPr>
              <w:pStyle w:val="ListParagraph"/>
              <w:ind w:left="426"/>
              <w:rPr>
                <w:b/>
              </w:rPr>
            </w:pPr>
          </w:p>
        </w:tc>
        <w:tc>
          <w:tcPr>
            <w:tcW w:w="0" w:type="auto"/>
            <w:shd w:val="clear" w:color="auto" w:fill="FFFFCC"/>
            <w:vAlign w:val="center"/>
          </w:tcPr>
          <w:p w14:paraId="058F4AFE" w14:textId="77777777" w:rsidR="00305051" w:rsidRDefault="00305051" w:rsidP="008B21B4">
            <w:pPr>
              <w:autoSpaceDE w:val="0"/>
              <w:autoSpaceDN w:val="0"/>
              <w:adjustRightInd w:val="0"/>
            </w:pPr>
            <w:r>
              <w:t>Support the Local Resilience Forum to plan for, respond to, and recover from flood events.</w:t>
            </w:r>
          </w:p>
          <w:p w14:paraId="653CB2EF" w14:textId="77777777" w:rsidR="00305051" w:rsidRDefault="00305051" w:rsidP="008B21B4">
            <w:pPr>
              <w:autoSpaceDE w:val="0"/>
              <w:autoSpaceDN w:val="0"/>
              <w:adjustRightInd w:val="0"/>
            </w:pPr>
            <w:r>
              <w:t xml:space="preserve">The Staffordshire Civil Contingencies Unit (CCU) co-ordinates all partners that have a role in preparing </w:t>
            </w:r>
            <w:r>
              <w:lastRenderedPageBreak/>
              <w:t>for, responding to, and recovery from emergencies, including flooding. Their work includes:</w:t>
            </w:r>
          </w:p>
          <w:p w14:paraId="64A971A9" w14:textId="77777777" w:rsidR="00305051" w:rsidRDefault="00305051" w:rsidP="00525C09">
            <w:pPr>
              <w:pStyle w:val="ListParagraph"/>
              <w:numPr>
                <w:ilvl w:val="0"/>
                <w:numId w:val="3"/>
              </w:numPr>
              <w:contextualSpacing w:val="0"/>
            </w:pPr>
            <w:r w:rsidRPr="00A31282">
              <w:t>Maintaining the Multi-</w:t>
            </w:r>
            <w:r>
              <w:t>A</w:t>
            </w:r>
            <w:r w:rsidRPr="00A31282">
              <w:t xml:space="preserve">gency Flood Plan (MAFP) </w:t>
            </w:r>
          </w:p>
          <w:p w14:paraId="537A3D61" w14:textId="77777777" w:rsidR="00305051" w:rsidRPr="00A31282" w:rsidRDefault="00305051" w:rsidP="00525C09">
            <w:pPr>
              <w:pStyle w:val="ListParagraph"/>
              <w:numPr>
                <w:ilvl w:val="0"/>
                <w:numId w:val="3"/>
              </w:numPr>
              <w:contextualSpacing w:val="0"/>
            </w:pPr>
            <w:r>
              <w:t>Producing Tactical and Community Flood Plans</w:t>
            </w:r>
          </w:p>
          <w:p w14:paraId="13919C0A" w14:textId="77777777" w:rsidR="00305051" w:rsidRPr="00A31282" w:rsidRDefault="00305051" w:rsidP="00525C09">
            <w:pPr>
              <w:pStyle w:val="ListParagraph"/>
              <w:numPr>
                <w:ilvl w:val="0"/>
                <w:numId w:val="3"/>
              </w:numPr>
              <w:contextualSpacing w:val="0"/>
            </w:pPr>
            <w:r w:rsidRPr="00A31282">
              <w:t>Using flood risk data from LLFA and EA to risk assess flooding in Staffordshire and publicise on Staffordshire Community Risk Register (reviewed quarterly)</w:t>
            </w:r>
          </w:p>
          <w:p w14:paraId="541BF164" w14:textId="77777777" w:rsidR="00305051" w:rsidRPr="00A31282" w:rsidRDefault="00305051" w:rsidP="00525C09">
            <w:pPr>
              <w:pStyle w:val="ListParagraph"/>
              <w:numPr>
                <w:ilvl w:val="0"/>
                <w:numId w:val="3"/>
              </w:numPr>
              <w:contextualSpacing w:val="0"/>
            </w:pPr>
            <w:r w:rsidRPr="00A31282">
              <w:t xml:space="preserve">Multi-agency exercising of response to flood events – currently biannual </w:t>
            </w:r>
          </w:p>
          <w:p w14:paraId="4F08674A" w14:textId="77777777" w:rsidR="00305051" w:rsidRPr="00A31282" w:rsidRDefault="00305051" w:rsidP="00525C09">
            <w:pPr>
              <w:pStyle w:val="ListParagraph"/>
              <w:numPr>
                <w:ilvl w:val="0"/>
                <w:numId w:val="3"/>
              </w:numPr>
              <w:contextualSpacing w:val="0"/>
            </w:pPr>
            <w:r w:rsidRPr="00A31282">
              <w:t>Supporting actions of LRF partners to prepare fo</w:t>
            </w:r>
            <w:r>
              <w:t>r and respond to</w:t>
            </w:r>
            <w:r w:rsidRPr="00A31282">
              <w:t xml:space="preserve"> flood events (ongoing) and</w:t>
            </w:r>
          </w:p>
          <w:p w14:paraId="106F532F" w14:textId="77777777" w:rsidR="00305051" w:rsidRPr="00C7510B" w:rsidRDefault="00305051" w:rsidP="008B21B4">
            <w:pPr>
              <w:autoSpaceDE w:val="0"/>
              <w:autoSpaceDN w:val="0"/>
              <w:adjustRightInd w:val="0"/>
            </w:pPr>
            <w:r w:rsidRPr="00A31282">
              <w:t>Providing warning and informing to the public (as and when appropriate)</w:t>
            </w:r>
          </w:p>
        </w:tc>
        <w:tc>
          <w:tcPr>
            <w:tcW w:w="1473" w:type="dxa"/>
            <w:shd w:val="clear" w:color="auto" w:fill="FFFFCC"/>
            <w:vAlign w:val="center"/>
          </w:tcPr>
          <w:p w14:paraId="19D6E8A0" w14:textId="77777777" w:rsidR="00305051" w:rsidRPr="00C7510B" w:rsidRDefault="00305051" w:rsidP="008B21B4">
            <w:pPr>
              <w:autoSpaceDE w:val="0"/>
              <w:autoSpaceDN w:val="0"/>
              <w:adjustRightInd w:val="0"/>
            </w:pPr>
            <w:r>
              <w:lastRenderedPageBreak/>
              <w:t>Staffordshire Local Resilience Forum</w:t>
            </w:r>
          </w:p>
        </w:tc>
        <w:tc>
          <w:tcPr>
            <w:tcW w:w="1062" w:type="dxa"/>
            <w:shd w:val="clear" w:color="auto" w:fill="FFFFCC"/>
            <w:vAlign w:val="center"/>
          </w:tcPr>
          <w:p w14:paraId="64A6FE97" w14:textId="77777777" w:rsidR="00305051" w:rsidRPr="00043F25" w:rsidRDefault="00305051" w:rsidP="008B21B4">
            <w:pPr>
              <w:autoSpaceDE w:val="0"/>
              <w:autoSpaceDN w:val="0"/>
              <w:adjustRightInd w:val="0"/>
            </w:pPr>
            <w:r>
              <w:t>Continue</w:t>
            </w:r>
          </w:p>
        </w:tc>
        <w:tc>
          <w:tcPr>
            <w:tcW w:w="1559" w:type="dxa"/>
            <w:shd w:val="clear" w:color="auto" w:fill="FFFFCC"/>
            <w:vAlign w:val="center"/>
          </w:tcPr>
          <w:p w14:paraId="7581D718" w14:textId="77777777" w:rsidR="00305051" w:rsidRPr="00043F25" w:rsidRDefault="00305051" w:rsidP="008B21B4">
            <w:pPr>
              <w:autoSpaceDE w:val="0"/>
              <w:autoSpaceDN w:val="0"/>
              <w:adjustRightInd w:val="0"/>
            </w:pPr>
            <w:r>
              <w:t>Ongoing</w:t>
            </w:r>
          </w:p>
        </w:tc>
        <w:tc>
          <w:tcPr>
            <w:tcW w:w="2977" w:type="dxa"/>
            <w:tcBorders>
              <w:bottom w:val="single" w:sz="4" w:space="0" w:color="auto"/>
            </w:tcBorders>
            <w:shd w:val="clear" w:color="auto" w:fill="92D050"/>
          </w:tcPr>
          <w:p w14:paraId="37A882C8" w14:textId="03696C92" w:rsidR="00305051" w:rsidRDefault="0036583C" w:rsidP="008B21B4">
            <w:pPr>
              <w:autoSpaceDE w:val="0"/>
              <w:autoSpaceDN w:val="0"/>
              <w:adjustRightInd w:val="0"/>
            </w:pPr>
            <w:r>
              <w:t xml:space="preserve">Ongoing. Currently working to assist with </w:t>
            </w:r>
            <w:proofErr w:type="spellStart"/>
            <w:r>
              <w:t>Chasewater</w:t>
            </w:r>
            <w:proofErr w:type="spellEnd"/>
            <w:r>
              <w:t xml:space="preserve"> Reservoir Emergency Simulation in Spring 2025.</w:t>
            </w:r>
          </w:p>
        </w:tc>
      </w:tr>
      <w:tr w:rsidR="00305051" w:rsidRPr="00AC720A" w14:paraId="4AB24A13" w14:textId="56AE0620" w:rsidTr="0002462B">
        <w:trPr>
          <w:trHeight w:val="1975"/>
        </w:trPr>
        <w:tc>
          <w:tcPr>
            <w:tcW w:w="0" w:type="auto"/>
            <w:vMerge/>
            <w:shd w:val="clear" w:color="auto" w:fill="FFFFCC"/>
          </w:tcPr>
          <w:p w14:paraId="6F03F003" w14:textId="77777777" w:rsidR="00305051" w:rsidRPr="00AC720A" w:rsidRDefault="00305051" w:rsidP="008B21B4">
            <w:pPr>
              <w:pStyle w:val="ListParagraph"/>
              <w:ind w:left="426"/>
              <w:rPr>
                <w:b/>
              </w:rPr>
            </w:pPr>
          </w:p>
        </w:tc>
        <w:tc>
          <w:tcPr>
            <w:tcW w:w="0" w:type="auto"/>
            <w:shd w:val="clear" w:color="auto" w:fill="FFFFCC"/>
            <w:vAlign w:val="center"/>
          </w:tcPr>
          <w:p w14:paraId="051B9B94" w14:textId="77777777" w:rsidR="00305051" w:rsidRDefault="00305051" w:rsidP="008B21B4">
            <w:r>
              <w:t xml:space="preserve">Work with local communities to develop Local Flood Action Plans, seeking community involvement in local monitoring and maintenance of assets. </w:t>
            </w:r>
          </w:p>
          <w:p w14:paraId="0F2C333E" w14:textId="77777777" w:rsidR="00305051" w:rsidRPr="00C7510B" w:rsidRDefault="00305051" w:rsidP="008B21B4">
            <w:pPr>
              <w:autoSpaceDE w:val="0"/>
              <w:autoSpaceDN w:val="0"/>
              <w:adjustRightInd w:val="0"/>
            </w:pPr>
            <w:r>
              <w:t>This includes engaging</w:t>
            </w:r>
            <w:r w:rsidRPr="000B10AC">
              <w:t xml:space="preserve"> with communities to raise awareness of the drainage assets in their area to ensure they are better prepared for future flood events</w:t>
            </w:r>
            <w:r>
              <w:t>. Each Plan to have own Habitats Regulation Assessment.</w:t>
            </w:r>
          </w:p>
        </w:tc>
        <w:tc>
          <w:tcPr>
            <w:tcW w:w="1473" w:type="dxa"/>
            <w:shd w:val="clear" w:color="auto" w:fill="FFFFCC"/>
            <w:vAlign w:val="center"/>
          </w:tcPr>
          <w:p w14:paraId="2DB68706" w14:textId="77777777" w:rsidR="00305051" w:rsidRPr="00C7510B" w:rsidRDefault="00305051" w:rsidP="008B21B4">
            <w:pPr>
              <w:autoSpaceDE w:val="0"/>
              <w:autoSpaceDN w:val="0"/>
              <w:adjustRightInd w:val="0"/>
            </w:pPr>
            <w:r>
              <w:t>LLFA</w:t>
            </w:r>
          </w:p>
        </w:tc>
        <w:tc>
          <w:tcPr>
            <w:tcW w:w="1062" w:type="dxa"/>
            <w:shd w:val="clear" w:color="auto" w:fill="FFFFCC"/>
            <w:vAlign w:val="center"/>
          </w:tcPr>
          <w:p w14:paraId="4E66BF2E" w14:textId="77777777" w:rsidR="00305051" w:rsidRPr="00043F25" w:rsidRDefault="00305051" w:rsidP="008B21B4">
            <w:pPr>
              <w:autoSpaceDE w:val="0"/>
              <w:autoSpaceDN w:val="0"/>
              <w:adjustRightInd w:val="0"/>
            </w:pPr>
            <w:r>
              <w:t>Continue</w:t>
            </w:r>
          </w:p>
        </w:tc>
        <w:tc>
          <w:tcPr>
            <w:tcW w:w="1559" w:type="dxa"/>
            <w:shd w:val="clear" w:color="auto" w:fill="FFFFCC"/>
            <w:vAlign w:val="center"/>
          </w:tcPr>
          <w:p w14:paraId="56C124EC" w14:textId="77777777" w:rsidR="00305051" w:rsidRPr="00043F25" w:rsidRDefault="00305051" w:rsidP="008B21B4">
            <w:pPr>
              <w:autoSpaceDE w:val="0"/>
              <w:autoSpaceDN w:val="0"/>
              <w:adjustRightInd w:val="0"/>
            </w:pPr>
            <w:r>
              <w:t>Timescales linked to FAIR project (Objective 4).</w:t>
            </w:r>
          </w:p>
        </w:tc>
        <w:tc>
          <w:tcPr>
            <w:tcW w:w="2977" w:type="dxa"/>
            <w:shd w:val="clear" w:color="auto" w:fill="92D050"/>
          </w:tcPr>
          <w:p w14:paraId="6D2DE0CC" w14:textId="1811189C" w:rsidR="00305051" w:rsidRDefault="0036583C" w:rsidP="008B21B4">
            <w:pPr>
              <w:autoSpaceDE w:val="0"/>
              <w:autoSpaceDN w:val="0"/>
              <w:adjustRightInd w:val="0"/>
            </w:pPr>
            <w:r>
              <w:t>Ongoing. Community engagement and flood groups established as part of FAIR.</w:t>
            </w:r>
          </w:p>
        </w:tc>
      </w:tr>
      <w:tr w:rsidR="00305051" w:rsidRPr="00AC720A" w14:paraId="1E63ED84" w14:textId="1415F6E3" w:rsidTr="0002462B">
        <w:trPr>
          <w:trHeight w:val="1551"/>
        </w:trPr>
        <w:tc>
          <w:tcPr>
            <w:tcW w:w="0" w:type="auto"/>
            <w:vMerge/>
            <w:shd w:val="clear" w:color="auto" w:fill="FFFFCC"/>
          </w:tcPr>
          <w:p w14:paraId="34D09AA9" w14:textId="77777777" w:rsidR="00305051" w:rsidRPr="00AC720A" w:rsidRDefault="00305051" w:rsidP="008B21B4">
            <w:pPr>
              <w:pStyle w:val="ListParagraph"/>
              <w:ind w:left="426"/>
              <w:rPr>
                <w:b/>
              </w:rPr>
            </w:pPr>
          </w:p>
        </w:tc>
        <w:tc>
          <w:tcPr>
            <w:tcW w:w="0" w:type="auto"/>
            <w:shd w:val="clear" w:color="auto" w:fill="FFFFCC"/>
            <w:vAlign w:val="center"/>
          </w:tcPr>
          <w:p w14:paraId="41CA247B" w14:textId="77777777" w:rsidR="00305051" w:rsidRPr="00C7510B" w:rsidRDefault="00305051" w:rsidP="008B21B4">
            <w:pPr>
              <w:autoSpaceDE w:val="0"/>
              <w:autoSpaceDN w:val="0"/>
              <w:adjustRightInd w:val="0"/>
            </w:pPr>
            <w:r w:rsidRPr="00F52F13">
              <w:t>Maintain, and where possible, seek to improve accuracy of flood forecasting and warning where these services currently exist.</w:t>
            </w:r>
            <w:r>
              <w:t xml:space="preserve"> </w:t>
            </w:r>
            <w:r w:rsidRPr="00F52F13">
              <w:t>Investigate the feasibility of expanding the forecasting and warning service in communities at high fluvial flood risk where no service currently exists</w:t>
            </w:r>
          </w:p>
        </w:tc>
        <w:tc>
          <w:tcPr>
            <w:tcW w:w="1473" w:type="dxa"/>
            <w:shd w:val="clear" w:color="auto" w:fill="FFFFCC"/>
            <w:vAlign w:val="center"/>
          </w:tcPr>
          <w:p w14:paraId="02E6496C" w14:textId="77777777" w:rsidR="00305051" w:rsidRPr="00C7510B" w:rsidRDefault="00305051" w:rsidP="008B21B4">
            <w:pPr>
              <w:autoSpaceDE w:val="0"/>
              <w:autoSpaceDN w:val="0"/>
              <w:adjustRightInd w:val="0"/>
            </w:pPr>
            <w:r>
              <w:t>Environment Agency</w:t>
            </w:r>
          </w:p>
        </w:tc>
        <w:tc>
          <w:tcPr>
            <w:tcW w:w="1062" w:type="dxa"/>
            <w:shd w:val="clear" w:color="auto" w:fill="FFFFCC"/>
            <w:vAlign w:val="center"/>
          </w:tcPr>
          <w:p w14:paraId="579B5354" w14:textId="77777777" w:rsidR="00305051" w:rsidRPr="00043F25" w:rsidRDefault="00305051" w:rsidP="008B21B4">
            <w:pPr>
              <w:autoSpaceDE w:val="0"/>
              <w:autoSpaceDN w:val="0"/>
              <w:adjustRightInd w:val="0"/>
            </w:pPr>
            <w:r>
              <w:t>Develop</w:t>
            </w:r>
          </w:p>
        </w:tc>
        <w:tc>
          <w:tcPr>
            <w:tcW w:w="1559" w:type="dxa"/>
            <w:shd w:val="clear" w:color="auto" w:fill="FFFFCC"/>
            <w:vAlign w:val="center"/>
          </w:tcPr>
          <w:p w14:paraId="7CD8A5F7" w14:textId="77777777" w:rsidR="00305051" w:rsidRPr="00043F25" w:rsidRDefault="00305051" w:rsidP="008B21B4">
            <w:pPr>
              <w:autoSpaceDE w:val="0"/>
              <w:autoSpaceDN w:val="0"/>
              <w:adjustRightInd w:val="0"/>
            </w:pPr>
            <w:r>
              <w:t>Long term. Links to FAIR Project (Objective 4).</w:t>
            </w:r>
          </w:p>
        </w:tc>
        <w:tc>
          <w:tcPr>
            <w:tcW w:w="2977" w:type="dxa"/>
            <w:tcBorders>
              <w:bottom w:val="single" w:sz="4" w:space="0" w:color="auto"/>
            </w:tcBorders>
            <w:shd w:val="clear" w:color="auto" w:fill="92D050"/>
          </w:tcPr>
          <w:p w14:paraId="29AD10D9" w14:textId="1602FDD5" w:rsidR="00305051" w:rsidRDefault="0036583C" w:rsidP="008B21B4">
            <w:pPr>
              <w:autoSpaceDE w:val="0"/>
              <w:autoSpaceDN w:val="0"/>
              <w:adjustRightInd w:val="0"/>
            </w:pPr>
            <w:r>
              <w:t>Ongoing. Work to improve forecasting for local sources of water</w:t>
            </w:r>
            <w:r w:rsidR="000D70C3">
              <w:t>.</w:t>
            </w:r>
          </w:p>
        </w:tc>
      </w:tr>
      <w:tr w:rsidR="00305051" w:rsidRPr="00AC720A" w14:paraId="7C5574B2" w14:textId="6F6C1904" w:rsidTr="0002462B">
        <w:trPr>
          <w:trHeight w:val="687"/>
        </w:trPr>
        <w:tc>
          <w:tcPr>
            <w:tcW w:w="0" w:type="auto"/>
            <w:vMerge w:val="restart"/>
            <w:shd w:val="clear" w:color="auto" w:fill="C5E0B3" w:themeFill="accent6" w:themeFillTint="66"/>
            <w:vAlign w:val="center"/>
            <w:hideMark/>
          </w:tcPr>
          <w:p w14:paraId="7A9BB34C" w14:textId="77777777" w:rsidR="00305051" w:rsidRPr="00943525" w:rsidRDefault="00305051" w:rsidP="00525C09">
            <w:pPr>
              <w:pStyle w:val="ListParagraph"/>
              <w:numPr>
                <w:ilvl w:val="0"/>
                <w:numId w:val="2"/>
              </w:numPr>
              <w:ind w:left="426" w:hanging="426"/>
              <w:rPr>
                <w:b/>
                <w:bCs/>
              </w:rPr>
            </w:pPr>
            <w:r w:rsidRPr="00943525">
              <w:rPr>
                <w:b/>
                <w:bCs/>
              </w:rPr>
              <w:lastRenderedPageBreak/>
              <w:t>Manage Flood Risk and new development in a sustainable manner</w:t>
            </w:r>
          </w:p>
        </w:tc>
        <w:tc>
          <w:tcPr>
            <w:tcW w:w="0" w:type="auto"/>
            <w:shd w:val="clear" w:color="auto" w:fill="C5E0B3" w:themeFill="accent6" w:themeFillTint="66"/>
            <w:vAlign w:val="center"/>
          </w:tcPr>
          <w:p w14:paraId="423A5C5A" w14:textId="77777777" w:rsidR="00305051" w:rsidRPr="00B47D3A" w:rsidRDefault="00305051" w:rsidP="008B21B4">
            <w:r>
              <w:t>Ensure that plans are put in place once the thresholds, processes, timescales, and scope relating to the implementation of Schedule 3 of the Flood and Water Management Act 2010 are known</w:t>
            </w:r>
          </w:p>
        </w:tc>
        <w:tc>
          <w:tcPr>
            <w:tcW w:w="1473" w:type="dxa"/>
            <w:shd w:val="clear" w:color="auto" w:fill="C5E0B3" w:themeFill="accent6" w:themeFillTint="66"/>
            <w:vAlign w:val="center"/>
          </w:tcPr>
          <w:p w14:paraId="53F5B858" w14:textId="77777777" w:rsidR="00305051" w:rsidRPr="00B47D3A" w:rsidRDefault="00305051" w:rsidP="008B21B4">
            <w:pPr>
              <w:autoSpaceDE w:val="0"/>
              <w:autoSpaceDN w:val="0"/>
              <w:adjustRightInd w:val="0"/>
            </w:pPr>
            <w:r>
              <w:t xml:space="preserve">LLFA </w:t>
            </w:r>
          </w:p>
        </w:tc>
        <w:tc>
          <w:tcPr>
            <w:tcW w:w="1062" w:type="dxa"/>
            <w:shd w:val="clear" w:color="auto" w:fill="C5E0B3" w:themeFill="accent6" w:themeFillTint="66"/>
            <w:vAlign w:val="center"/>
          </w:tcPr>
          <w:p w14:paraId="14ADE508" w14:textId="77777777" w:rsidR="00305051" w:rsidRPr="00B47D3A" w:rsidRDefault="00305051" w:rsidP="008B21B4">
            <w:pPr>
              <w:autoSpaceDE w:val="0"/>
              <w:autoSpaceDN w:val="0"/>
              <w:adjustRightInd w:val="0"/>
            </w:pPr>
            <w:r>
              <w:t>Establish</w:t>
            </w:r>
          </w:p>
        </w:tc>
        <w:tc>
          <w:tcPr>
            <w:tcW w:w="1559" w:type="dxa"/>
            <w:shd w:val="clear" w:color="auto" w:fill="C5E0B3" w:themeFill="accent6" w:themeFillTint="66"/>
            <w:vAlign w:val="center"/>
          </w:tcPr>
          <w:p w14:paraId="6E382E4F" w14:textId="299BC2BC" w:rsidR="00305051" w:rsidRPr="00AC720A" w:rsidRDefault="00305051" w:rsidP="008B21B4">
            <w:r>
              <w:t>2024 pending SAB announcement</w:t>
            </w:r>
          </w:p>
        </w:tc>
        <w:tc>
          <w:tcPr>
            <w:tcW w:w="2977" w:type="dxa"/>
            <w:shd w:val="clear" w:color="auto" w:fill="92D050"/>
          </w:tcPr>
          <w:p w14:paraId="21089389" w14:textId="65C38563" w:rsidR="00305051" w:rsidRDefault="00F4665A" w:rsidP="008B21B4">
            <w:r>
              <w:t>Schedule 3 on hold</w:t>
            </w:r>
          </w:p>
        </w:tc>
      </w:tr>
      <w:tr w:rsidR="00305051" w:rsidRPr="00AC720A" w14:paraId="596B307C" w14:textId="6110A398" w:rsidTr="0002462B">
        <w:trPr>
          <w:trHeight w:val="687"/>
        </w:trPr>
        <w:tc>
          <w:tcPr>
            <w:tcW w:w="0" w:type="auto"/>
            <w:vMerge/>
            <w:shd w:val="clear" w:color="auto" w:fill="C5E0B3" w:themeFill="accent6" w:themeFillTint="66"/>
            <w:vAlign w:val="center"/>
          </w:tcPr>
          <w:p w14:paraId="756AD55C" w14:textId="77777777" w:rsidR="00305051" w:rsidRPr="00943525" w:rsidRDefault="00305051" w:rsidP="00525C09">
            <w:pPr>
              <w:pStyle w:val="ListParagraph"/>
              <w:numPr>
                <w:ilvl w:val="0"/>
                <w:numId w:val="2"/>
              </w:numPr>
              <w:ind w:left="426" w:hanging="426"/>
              <w:rPr>
                <w:b/>
                <w:bCs/>
              </w:rPr>
            </w:pPr>
          </w:p>
        </w:tc>
        <w:tc>
          <w:tcPr>
            <w:tcW w:w="0" w:type="auto"/>
            <w:shd w:val="clear" w:color="auto" w:fill="C5E0B3" w:themeFill="accent6" w:themeFillTint="66"/>
            <w:vAlign w:val="center"/>
          </w:tcPr>
          <w:p w14:paraId="1E881EA3" w14:textId="77777777" w:rsidR="00305051" w:rsidRDefault="00305051" w:rsidP="008B21B4">
            <w:r>
              <w:t>Consider, and if necessary, publish another revision to the Strategy if Schedule 3 of Flood and Water Management Act is to be implemented</w:t>
            </w:r>
          </w:p>
        </w:tc>
        <w:tc>
          <w:tcPr>
            <w:tcW w:w="1473" w:type="dxa"/>
            <w:shd w:val="clear" w:color="auto" w:fill="C5E0B3" w:themeFill="accent6" w:themeFillTint="66"/>
            <w:vAlign w:val="center"/>
          </w:tcPr>
          <w:p w14:paraId="670C2290" w14:textId="77777777" w:rsidR="00305051" w:rsidRDefault="00305051" w:rsidP="008B21B4">
            <w:pPr>
              <w:autoSpaceDE w:val="0"/>
              <w:autoSpaceDN w:val="0"/>
              <w:adjustRightInd w:val="0"/>
            </w:pPr>
            <w:r>
              <w:t>LLFA</w:t>
            </w:r>
          </w:p>
        </w:tc>
        <w:tc>
          <w:tcPr>
            <w:tcW w:w="1062" w:type="dxa"/>
            <w:shd w:val="clear" w:color="auto" w:fill="C5E0B3" w:themeFill="accent6" w:themeFillTint="66"/>
            <w:vAlign w:val="center"/>
          </w:tcPr>
          <w:p w14:paraId="5796D5DD" w14:textId="77777777" w:rsidR="00305051" w:rsidRDefault="00305051" w:rsidP="008B21B4">
            <w:pPr>
              <w:autoSpaceDE w:val="0"/>
              <w:autoSpaceDN w:val="0"/>
              <w:adjustRightInd w:val="0"/>
            </w:pPr>
            <w:r>
              <w:t>Establish</w:t>
            </w:r>
          </w:p>
        </w:tc>
        <w:tc>
          <w:tcPr>
            <w:tcW w:w="1559" w:type="dxa"/>
            <w:shd w:val="clear" w:color="auto" w:fill="C5E0B3" w:themeFill="accent6" w:themeFillTint="66"/>
            <w:vAlign w:val="center"/>
          </w:tcPr>
          <w:p w14:paraId="50975A2C" w14:textId="0EAEF92D" w:rsidR="00305051" w:rsidRDefault="00305051" w:rsidP="008B21B4">
            <w:r>
              <w:t>2024 pending SAB announcement</w:t>
            </w:r>
          </w:p>
        </w:tc>
        <w:tc>
          <w:tcPr>
            <w:tcW w:w="2977" w:type="dxa"/>
            <w:tcBorders>
              <w:bottom w:val="single" w:sz="4" w:space="0" w:color="auto"/>
            </w:tcBorders>
            <w:shd w:val="clear" w:color="auto" w:fill="92D050"/>
          </w:tcPr>
          <w:p w14:paraId="5660DA3B" w14:textId="495CDF7B" w:rsidR="00305051" w:rsidRDefault="00F4665A" w:rsidP="008B21B4">
            <w:r>
              <w:t>Schedule 3 on hold. Working with national professional bodies to understand likely scenarios</w:t>
            </w:r>
          </w:p>
        </w:tc>
      </w:tr>
      <w:tr w:rsidR="00305051" w:rsidRPr="00AC720A" w14:paraId="2A863CF7" w14:textId="5CA0E55F" w:rsidTr="0002462B">
        <w:trPr>
          <w:trHeight w:val="687"/>
        </w:trPr>
        <w:tc>
          <w:tcPr>
            <w:tcW w:w="0" w:type="auto"/>
            <w:vMerge/>
            <w:shd w:val="clear" w:color="auto" w:fill="C5E0B3" w:themeFill="accent6" w:themeFillTint="66"/>
            <w:vAlign w:val="center"/>
          </w:tcPr>
          <w:p w14:paraId="002FF179" w14:textId="77777777" w:rsidR="00305051" w:rsidRPr="00943525" w:rsidRDefault="00305051" w:rsidP="00525C09">
            <w:pPr>
              <w:pStyle w:val="ListParagraph"/>
              <w:numPr>
                <w:ilvl w:val="0"/>
                <w:numId w:val="2"/>
              </w:numPr>
              <w:ind w:left="426" w:hanging="426"/>
              <w:rPr>
                <w:b/>
                <w:bCs/>
              </w:rPr>
            </w:pPr>
          </w:p>
        </w:tc>
        <w:tc>
          <w:tcPr>
            <w:tcW w:w="0" w:type="auto"/>
            <w:shd w:val="clear" w:color="auto" w:fill="C5E0B3" w:themeFill="accent6" w:themeFillTint="66"/>
            <w:vAlign w:val="center"/>
          </w:tcPr>
          <w:p w14:paraId="4A4F5C10" w14:textId="77777777" w:rsidR="00305051" w:rsidRDefault="00305051" w:rsidP="008B21B4">
            <w:r>
              <w:t>Support the development of sustainable rural communities by helping to make businesses more resilient to flooding and supporting the Staffordshire Rural Strategy</w:t>
            </w:r>
          </w:p>
        </w:tc>
        <w:tc>
          <w:tcPr>
            <w:tcW w:w="1473" w:type="dxa"/>
            <w:shd w:val="clear" w:color="auto" w:fill="C5E0B3" w:themeFill="accent6" w:themeFillTint="66"/>
            <w:vAlign w:val="center"/>
          </w:tcPr>
          <w:p w14:paraId="618BB8FD" w14:textId="77777777" w:rsidR="00305051" w:rsidRDefault="00305051" w:rsidP="008B21B4">
            <w:pPr>
              <w:autoSpaceDE w:val="0"/>
              <w:autoSpaceDN w:val="0"/>
              <w:adjustRightInd w:val="0"/>
            </w:pPr>
            <w:r>
              <w:t>LLFA</w:t>
            </w:r>
          </w:p>
        </w:tc>
        <w:tc>
          <w:tcPr>
            <w:tcW w:w="1062" w:type="dxa"/>
            <w:shd w:val="clear" w:color="auto" w:fill="C5E0B3" w:themeFill="accent6" w:themeFillTint="66"/>
            <w:vAlign w:val="center"/>
          </w:tcPr>
          <w:p w14:paraId="4844AEB5" w14:textId="77777777" w:rsidR="00305051" w:rsidRDefault="00305051" w:rsidP="008B21B4">
            <w:pPr>
              <w:autoSpaceDE w:val="0"/>
              <w:autoSpaceDN w:val="0"/>
              <w:adjustRightInd w:val="0"/>
            </w:pPr>
            <w:r>
              <w:t>Continue</w:t>
            </w:r>
          </w:p>
        </w:tc>
        <w:tc>
          <w:tcPr>
            <w:tcW w:w="1559" w:type="dxa"/>
            <w:shd w:val="clear" w:color="auto" w:fill="C5E0B3" w:themeFill="accent6" w:themeFillTint="66"/>
            <w:vAlign w:val="center"/>
          </w:tcPr>
          <w:p w14:paraId="0DEF25B5" w14:textId="77777777" w:rsidR="00305051" w:rsidRDefault="00305051" w:rsidP="008B21B4">
            <w:r>
              <w:t>Ongoing</w:t>
            </w:r>
          </w:p>
        </w:tc>
        <w:tc>
          <w:tcPr>
            <w:tcW w:w="2977" w:type="dxa"/>
            <w:shd w:val="clear" w:color="auto" w:fill="92D050"/>
          </w:tcPr>
          <w:p w14:paraId="238C427C" w14:textId="66AC6D8B" w:rsidR="00305051" w:rsidRDefault="00F4665A" w:rsidP="008B21B4">
            <w:r>
              <w:t>Engagement planned with parishes. Working with others to deliver Flood Recovery Funds which extend to businesses flooded in Storms Babet &amp; Henk. Businesses included as part of FAIR Project</w:t>
            </w:r>
          </w:p>
        </w:tc>
      </w:tr>
      <w:tr w:rsidR="00305051" w:rsidRPr="00AC720A" w14:paraId="3E29D306" w14:textId="56DF41C6" w:rsidTr="0002462B">
        <w:trPr>
          <w:trHeight w:val="684"/>
        </w:trPr>
        <w:tc>
          <w:tcPr>
            <w:tcW w:w="0" w:type="auto"/>
            <w:vMerge/>
            <w:shd w:val="clear" w:color="auto" w:fill="C5E0B3" w:themeFill="accent6" w:themeFillTint="66"/>
          </w:tcPr>
          <w:p w14:paraId="7ADD89A6" w14:textId="77777777" w:rsidR="00305051" w:rsidRPr="00AC720A" w:rsidRDefault="00305051" w:rsidP="00525C09">
            <w:pPr>
              <w:pStyle w:val="ListParagraph"/>
              <w:numPr>
                <w:ilvl w:val="0"/>
                <w:numId w:val="2"/>
              </w:numPr>
              <w:ind w:left="426" w:hanging="426"/>
              <w:rPr>
                <w:b/>
              </w:rPr>
            </w:pPr>
          </w:p>
        </w:tc>
        <w:tc>
          <w:tcPr>
            <w:tcW w:w="0" w:type="auto"/>
            <w:shd w:val="clear" w:color="auto" w:fill="C5E0B3" w:themeFill="accent6" w:themeFillTint="66"/>
            <w:vAlign w:val="center"/>
          </w:tcPr>
          <w:p w14:paraId="1FF68ECE" w14:textId="77777777" w:rsidR="00305051" w:rsidRPr="00DF1E7E" w:rsidRDefault="00305051" w:rsidP="008B21B4">
            <w:r>
              <w:t>Seek the inclusion of Sustainable Drainage Systems (</w:t>
            </w:r>
            <w:proofErr w:type="spellStart"/>
            <w:r>
              <w:t>SuDs</w:t>
            </w:r>
            <w:proofErr w:type="spellEnd"/>
            <w:r>
              <w:t>) wherever possible within new developments, by developing the resources, processes, systems, guidance and documents needed as Statutory Consultees on surface water drainage</w:t>
            </w:r>
          </w:p>
        </w:tc>
        <w:tc>
          <w:tcPr>
            <w:tcW w:w="1473" w:type="dxa"/>
            <w:shd w:val="clear" w:color="auto" w:fill="C5E0B3" w:themeFill="accent6" w:themeFillTint="66"/>
            <w:vAlign w:val="center"/>
          </w:tcPr>
          <w:p w14:paraId="50D14515" w14:textId="77777777" w:rsidR="00305051" w:rsidRDefault="00305051" w:rsidP="008B21B4">
            <w:pPr>
              <w:autoSpaceDE w:val="0"/>
              <w:autoSpaceDN w:val="0"/>
              <w:adjustRightInd w:val="0"/>
            </w:pPr>
            <w:r>
              <w:t>LLFA to lead, working with Local Planning Authorities and other consultees including the Environment Agency, IDB and water companies</w:t>
            </w:r>
          </w:p>
        </w:tc>
        <w:tc>
          <w:tcPr>
            <w:tcW w:w="1062" w:type="dxa"/>
            <w:shd w:val="clear" w:color="auto" w:fill="C5E0B3" w:themeFill="accent6" w:themeFillTint="66"/>
            <w:vAlign w:val="center"/>
          </w:tcPr>
          <w:p w14:paraId="07542514" w14:textId="77777777" w:rsidR="00305051" w:rsidRDefault="00305051" w:rsidP="008B21B4">
            <w:pPr>
              <w:autoSpaceDE w:val="0"/>
              <w:autoSpaceDN w:val="0"/>
              <w:adjustRightInd w:val="0"/>
            </w:pPr>
            <w:r>
              <w:t>Continue</w:t>
            </w:r>
          </w:p>
        </w:tc>
        <w:tc>
          <w:tcPr>
            <w:tcW w:w="1559" w:type="dxa"/>
            <w:shd w:val="clear" w:color="auto" w:fill="C5E0B3" w:themeFill="accent6" w:themeFillTint="66"/>
            <w:vAlign w:val="center"/>
          </w:tcPr>
          <w:p w14:paraId="421F19B4" w14:textId="77777777" w:rsidR="00305051" w:rsidRDefault="00305051" w:rsidP="008B21B4">
            <w:pPr>
              <w:autoSpaceDE w:val="0"/>
              <w:autoSpaceDN w:val="0"/>
              <w:adjustRightInd w:val="0"/>
            </w:pPr>
            <w:r>
              <w:t>Ongoing</w:t>
            </w:r>
          </w:p>
        </w:tc>
        <w:tc>
          <w:tcPr>
            <w:tcW w:w="2977" w:type="dxa"/>
            <w:tcBorders>
              <w:bottom w:val="single" w:sz="4" w:space="0" w:color="auto"/>
            </w:tcBorders>
            <w:shd w:val="clear" w:color="auto" w:fill="92D050"/>
          </w:tcPr>
          <w:p w14:paraId="4DEB21A5" w14:textId="70799477" w:rsidR="00305051" w:rsidRDefault="00DF2D4B" w:rsidP="008B21B4">
            <w:pPr>
              <w:autoSpaceDE w:val="0"/>
              <w:autoSpaceDN w:val="0"/>
              <w:adjustRightInd w:val="0"/>
            </w:pPr>
            <w:r>
              <w:t xml:space="preserve">Awaiting outcome of Schedule 3 possibilities. Working on Highways Design Code to include </w:t>
            </w:r>
            <w:proofErr w:type="spellStart"/>
            <w:r>
              <w:t>SuDs</w:t>
            </w:r>
            <w:proofErr w:type="spellEnd"/>
            <w:r>
              <w:t xml:space="preserve">. </w:t>
            </w:r>
          </w:p>
        </w:tc>
      </w:tr>
      <w:tr w:rsidR="00305051" w:rsidRPr="00AC720A" w14:paraId="78364627" w14:textId="5076932D" w:rsidTr="0002462B">
        <w:trPr>
          <w:trHeight w:val="684"/>
        </w:trPr>
        <w:tc>
          <w:tcPr>
            <w:tcW w:w="0" w:type="auto"/>
            <w:vMerge/>
            <w:shd w:val="clear" w:color="auto" w:fill="C5E0B3" w:themeFill="accent6" w:themeFillTint="66"/>
          </w:tcPr>
          <w:p w14:paraId="659175B4" w14:textId="77777777" w:rsidR="00305051" w:rsidRPr="00AC720A" w:rsidRDefault="00305051" w:rsidP="00525C09">
            <w:pPr>
              <w:pStyle w:val="ListParagraph"/>
              <w:numPr>
                <w:ilvl w:val="0"/>
                <w:numId w:val="2"/>
              </w:numPr>
              <w:ind w:left="426" w:hanging="426"/>
              <w:rPr>
                <w:b/>
              </w:rPr>
            </w:pPr>
          </w:p>
        </w:tc>
        <w:tc>
          <w:tcPr>
            <w:tcW w:w="0" w:type="auto"/>
            <w:shd w:val="clear" w:color="auto" w:fill="C5E0B3" w:themeFill="accent6" w:themeFillTint="66"/>
            <w:vAlign w:val="center"/>
          </w:tcPr>
          <w:p w14:paraId="185D6325" w14:textId="77777777" w:rsidR="00305051" w:rsidRPr="00AC720A" w:rsidRDefault="00305051" w:rsidP="008B21B4">
            <w:pPr>
              <w:autoSpaceDE w:val="0"/>
              <w:autoSpaceDN w:val="0"/>
              <w:adjustRightInd w:val="0"/>
            </w:pPr>
            <w:r>
              <w:t xml:space="preserve">Keep the </w:t>
            </w:r>
            <w:r w:rsidRPr="00732219">
              <w:t xml:space="preserve">SuDS handbook </w:t>
            </w:r>
            <w:r>
              <w:t xml:space="preserve">up-to-date and ensure developers and their agents comply with this. Link to this:  </w:t>
            </w:r>
            <w:hyperlink r:id="rId8" w:history="1">
              <w:r>
                <w:rPr>
                  <w:rStyle w:val="Hyperlink"/>
                </w:rPr>
                <w:t>Staffordshire SuDS Handbook</w:t>
              </w:r>
            </w:hyperlink>
          </w:p>
          <w:p w14:paraId="51B1335E" w14:textId="77777777" w:rsidR="00305051" w:rsidRPr="00AC720A" w:rsidRDefault="00305051" w:rsidP="008B21B4"/>
        </w:tc>
        <w:tc>
          <w:tcPr>
            <w:tcW w:w="1473" w:type="dxa"/>
            <w:shd w:val="clear" w:color="auto" w:fill="C5E0B3" w:themeFill="accent6" w:themeFillTint="66"/>
            <w:vAlign w:val="center"/>
          </w:tcPr>
          <w:p w14:paraId="160C8E71" w14:textId="77777777" w:rsidR="00305051" w:rsidRPr="00AC720A" w:rsidRDefault="00305051" w:rsidP="008B21B4">
            <w:r>
              <w:lastRenderedPageBreak/>
              <w:t>LLFA</w:t>
            </w:r>
          </w:p>
        </w:tc>
        <w:tc>
          <w:tcPr>
            <w:tcW w:w="1062" w:type="dxa"/>
            <w:shd w:val="clear" w:color="auto" w:fill="C5E0B3" w:themeFill="accent6" w:themeFillTint="66"/>
            <w:vAlign w:val="center"/>
          </w:tcPr>
          <w:p w14:paraId="7AC1511A" w14:textId="77777777" w:rsidR="00305051" w:rsidRPr="00AC720A" w:rsidRDefault="00305051" w:rsidP="008B21B4">
            <w:r>
              <w:t>Continue</w:t>
            </w:r>
          </w:p>
        </w:tc>
        <w:tc>
          <w:tcPr>
            <w:tcW w:w="1559" w:type="dxa"/>
            <w:shd w:val="clear" w:color="auto" w:fill="C5E0B3" w:themeFill="accent6" w:themeFillTint="66"/>
            <w:vAlign w:val="center"/>
          </w:tcPr>
          <w:p w14:paraId="65513A4B" w14:textId="77777777" w:rsidR="00305051" w:rsidRPr="00AC720A" w:rsidRDefault="00305051" w:rsidP="008B21B4">
            <w:r>
              <w:t>Ongoing</w:t>
            </w:r>
          </w:p>
        </w:tc>
        <w:tc>
          <w:tcPr>
            <w:tcW w:w="2977" w:type="dxa"/>
            <w:shd w:val="clear" w:color="auto" w:fill="92D050"/>
          </w:tcPr>
          <w:p w14:paraId="6FF91630" w14:textId="0370B0A0" w:rsidR="00305051" w:rsidRDefault="00DF2D4B" w:rsidP="008B21B4">
            <w:r>
              <w:t xml:space="preserve">Awaiting outcome of Schedule 3. </w:t>
            </w:r>
          </w:p>
        </w:tc>
      </w:tr>
      <w:tr w:rsidR="00305051" w:rsidRPr="00AC720A" w14:paraId="402EA9D8" w14:textId="41D51E68" w:rsidTr="0002462B">
        <w:trPr>
          <w:trHeight w:val="1792"/>
        </w:trPr>
        <w:tc>
          <w:tcPr>
            <w:tcW w:w="0" w:type="auto"/>
            <w:vMerge/>
            <w:shd w:val="clear" w:color="auto" w:fill="C5E0B3" w:themeFill="accent6" w:themeFillTint="66"/>
          </w:tcPr>
          <w:p w14:paraId="552E507C" w14:textId="77777777" w:rsidR="00305051" w:rsidRPr="00AC720A" w:rsidRDefault="00305051" w:rsidP="00525C09">
            <w:pPr>
              <w:pStyle w:val="ListParagraph"/>
              <w:numPr>
                <w:ilvl w:val="0"/>
                <w:numId w:val="2"/>
              </w:numPr>
              <w:ind w:left="426" w:hanging="426"/>
              <w:rPr>
                <w:b/>
              </w:rPr>
            </w:pPr>
          </w:p>
        </w:tc>
        <w:tc>
          <w:tcPr>
            <w:tcW w:w="0" w:type="auto"/>
            <w:shd w:val="clear" w:color="auto" w:fill="C5E0B3" w:themeFill="accent6" w:themeFillTint="66"/>
            <w:vAlign w:val="center"/>
          </w:tcPr>
          <w:p w14:paraId="6CD28ADF" w14:textId="77777777" w:rsidR="00305051" w:rsidRPr="005C0D0A" w:rsidRDefault="00305051" w:rsidP="008B21B4">
            <w:r>
              <w:t>Regarding SuDS, respond to planning applications within 21 days as Statutory Consultee and e</w:t>
            </w:r>
            <w:r w:rsidRPr="00AC720A">
              <w:t>ncourage developers, statutory consultees and local planning teams to work closely with the LLFA from the outset since sustainable drainage systems will have a bearing on site layout</w:t>
            </w:r>
          </w:p>
        </w:tc>
        <w:tc>
          <w:tcPr>
            <w:tcW w:w="1473" w:type="dxa"/>
            <w:shd w:val="clear" w:color="auto" w:fill="C5E0B3" w:themeFill="accent6" w:themeFillTint="66"/>
            <w:vAlign w:val="center"/>
          </w:tcPr>
          <w:p w14:paraId="64268771" w14:textId="77777777" w:rsidR="00305051" w:rsidRPr="00AC720A" w:rsidRDefault="00305051" w:rsidP="008B21B4">
            <w:r>
              <w:t>LLFA</w:t>
            </w:r>
          </w:p>
        </w:tc>
        <w:tc>
          <w:tcPr>
            <w:tcW w:w="1062" w:type="dxa"/>
            <w:shd w:val="clear" w:color="auto" w:fill="C5E0B3" w:themeFill="accent6" w:themeFillTint="66"/>
            <w:vAlign w:val="center"/>
          </w:tcPr>
          <w:p w14:paraId="3526F2C3" w14:textId="77777777" w:rsidR="00305051" w:rsidRPr="00AC720A" w:rsidRDefault="00305051" w:rsidP="008B21B4">
            <w:r>
              <w:t>Continue</w:t>
            </w:r>
          </w:p>
        </w:tc>
        <w:tc>
          <w:tcPr>
            <w:tcW w:w="1559" w:type="dxa"/>
            <w:shd w:val="clear" w:color="auto" w:fill="C5E0B3" w:themeFill="accent6" w:themeFillTint="66"/>
            <w:vAlign w:val="center"/>
          </w:tcPr>
          <w:p w14:paraId="323BEE38" w14:textId="77777777" w:rsidR="00305051" w:rsidRPr="00AC720A" w:rsidRDefault="00305051" w:rsidP="008B21B4">
            <w:r>
              <w:t>Ongoing</w:t>
            </w:r>
          </w:p>
        </w:tc>
        <w:tc>
          <w:tcPr>
            <w:tcW w:w="2977" w:type="dxa"/>
            <w:shd w:val="clear" w:color="auto" w:fill="92D050"/>
          </w:tcPr>
          <w:p w14:paraId="27FC5612" w14:textId="40FA6250" w:rsidR="00305051" w:rsidRDefault="00DF2D4B" w:rsidP="008B21B4">
            <w:r>
              <w:t xml:space="preserve">95% planning responses on time </w:t>
            </w:r>
          </w:p>
        </w:tc>
      </w:tr>
      <w:tr w:rsidR="00305051" w:rsidRPr="00AC720A" w14:paraId="1A043B86" w14:textId="167EC5A9" w:rsidTr="0002462B">
        <w:trPr>
          <w:trHeight w:val="1832"/>
        </w:trPr>
        <w:tc>
          <w:tcPr>
            <w:tcW w:w="0" w:type="auto"/>
            <w:vMerge/>
            <w:shd w:val="clear" w:color="auto" w:fill="C5E0B3" w:themeFill="accent6" w:themeFillTint="66"/>
          </w:tcPr>
          <w:p w14:paraId="59369298" w14:textId="77777777" w:rsidR="00305051" w:rsidRPr="00AC720A" w:rsidRDefault="00305051" w:rsidP="00525C09">
            <w:pPr>
              <w:pStyle w:val="ListParagraph"/>
              <w:numPr>
                <w:ilvl w:val="0"/>
                <w:numId w:val="2"/>
              </w:numPr>
              <w:ind w:left="426" w:hanging="426"/>
              <w:rPr>
                <w:b/>
              </w:rPr>
            </w:pPr>
          </w:p>
        </w:tc>
        <w:tc>
          <w:tcPr>
            <w:tcW w:w="0" w:type="auto"/>
            <w:shd w:val="clear" w:color="auto" w:fill="C5E0B3" w:themeFill="accent6" w:themeFillTint="66"/>
            <w:vAlign w:val="center"/>
          </w:tcPr>
          <w:p w14:paraId="1DA2A3DE" w14:textId="77777777" w:rsidR="00305051" w:rsidRDefault="00305051" w:rsidP="008B21B4">
            <w:r>
              <w:t>Regarding river flood risk, respond to planning applications within 21 days as Statutory Consultee to a</w:t>
            </w:r>
            <w:r w:rsidRPr="00F52F13">
              <w:t xml:space="preserve">void inappropriate development in areas of flood </w:t>
            </w:r>
            <w:r>
              <w:t xml:space="preserve">and coastal erosion risk and </w:t>
            </w:r>
            <w:r w:rsidRPr="00F52F13">
              <w:t>seek opportunities to reduce existing and future flood risk through new and future development plans</w:t>
            </w:r>
          </w:p>
        </w:tc>
        <w:tc>
          <w:tcPr>
            <w:tcW w:w="1473" w:type="dxa"/>
            <w:shd w:val="clear" w:color="auto" w:fill="C5E0B3" w:themeFill="accent6" w:themeFillTint="66"/>
            <w:vAlign w:val="center"/>
          </w:tcPr>
          <w:p w14:paraId="03753C8A" w14:textId="77777777" w:rsidR="00305051" w:rsidRPr="00AC720A" w:rsidRDefault="00305051" w:rsidP="008B21B4">
            <w:r>
              <w:t>Environment Agency</w:t>
            </w:r>
          </w:p>
        </w:tc>
        <w:tc>
          <w:tcPr>
            <w:tcW w:w="1062" w:type="dxa"/>
            <w:shd w:val="clear" w:color="auto" w:fill="C5E0B3" w:themeFill="accent6" w:themeFillTint="66"/>
            <w:vAlign w:val="center"/>
          </w:tcPr>
          <w:p w14:paraId="43A03926" w14:textId="77777777" w:rsidR="00305051" w:rsidRPr="00AC720A" w:rsidRDefault="00305051" w:rsidP="008B21B4">
            <w:r>
              <w:t>Continue</w:t>
            </w:r>
          </w:p>
        </w:tc>
        <w:tc>
          <w:tcPr>
            <w:tcW w:w="1559" w:type="dxa"/>
            <w:shd w:val="clear" w:color="auto" w:fill="C5E0B3" w:themeFill="accent6" w:themeFillTint="66"/>
            <w:vAlign w:val="center"/>
          </w:tcPr>
          <w:p w14:paraId="74BD376D" w14:textId="77777777" w:rsidR="00305051" w:rsidRPr="00AC720A" w:rsidRDefault="00305051" w:rsidP="008B21B4">
            <w:r>
              <w:t>Ongoing</w:t>
            </w:r>
          </w:p>
        </w:tc>
        <w:tc>
          <w:tcPr>
            <w:tcW w:w="2977" w:type="dxa"/>
            <w:shd w:val="clear" w:color="auto" w:fill="92D050"/>
          </w:tcPr>
          <w:p w14:paraId="1871A50F" w14:textId="609A7E2A" w:rsidR="00305051" w:rsidRDefault="00DF2D4B" w:rsidP="008B21B4">
            <w:r>
              <w:t xml:space="preserve">95% planning responses on time </w:t>
            </w:r>
          </w:p>
        </w:tc>
      </w:tr>
      <w:tr w:rsidR="00305051" w:rsidRPr="00AC720A" w14:paraId="426DDB16" w14:textId="5AD600EC" w:rsidTr="0002462B">
        <w:trPr>
          <w:trHeight w:val="684"/>
        </w:trPr>
        <w:tc>
          <w:tcPr>
            <w:tcW w:w="0" w:type="auto"/>
            <w:vMerge/>
            <w:shd w:val="clear" w:color="auto" w:fill="C5E0B3" w:themeFill="accent6" w:themeFillTint="66"/>
          </w:tcPr>
          <w:p w14:paraId="2F6C3EF3" w14:textId="77777777" w:rsidR="00305051" w:rsidRPr="00AC720A" w:rsidRDefault="00305051" w:rsidP="008B21B4">
            <w:pPr>
              <w:pStyle w:val="ListParagraph"/>
              <w:ind w:left="426"/>
              <w:rPr>
                <w:b/>
              </w:rPr>
            </w:pPr>
          </w:p>
        </w:tc>
        <w:tc>
          <w:tcPr>
            <w:tcW w:w="0" w:type="auto"/>
            <w:shd w:val="clear" w:color="auto" w:fill="C5E0B3" w:themeFill="accent6" w:themeFillTint="66"/>
            <w:vAlign w:val="center"/>
          </w:tcPr>
          <w:p w14:paraId="66B7BDC0" w14:textId="77777777" w:rsidR="00305051" w:rsidRDefault="00305051" w:rsidP="008B21B4">
            <w:pPr>
              <w:autoSpaceDE w:val="0"/>
              <w:autoSpaceDN w:val="0"/>
              <w:adjustRightInd w:val="0"/>
            </w:pPr>
            <w:r>
              <w:t>Work with Local Planning Authorities to assist with the development of planning policies, site allocations and identification of future infrastructure needs. Ensure both restraints and opportunities are considered</w:t>
            </w:r>
          </w:p>
          <w:p w14:paraId="31F767E9" w14:textId="77777777" w:rsidR="00305051" w:rsidRDefault="00305051" w:rsidP="008B21B4">
            <w:pPr>
              <w:autoSpaceDE w:val="0"/>
              <w:autoSpaceDN w:val="0"/>
              <w:adjustRightInd w:val="0"/>
            </w:pPr>
          </w:p>
        </w:tc>
        <w:tc>
          <w:tcPr>
            <w:tcW w:w="1473" w:type="dxa"/>
            <w:shd w:val="clear" w:color="auto" w:fill="C5E0B3" w:themeFill="accent6" w:themeFillTint="66"/>
            <w:vAlign w:val="center"/>
          </w:tcPr>
          <w:p w14:paraId="7B5A2477" w14:textId="77777777" w:rsidR="00305051" w:rsidRDefault="00305051" w:rsidP="008B21B4">
            <w:r>
              <w:t>LLFA, Environment Agency, United Utilities, Severn Trent, IDBs</w:t>
            </w:r>
          </w:p>
        </w:tc>
        <w:tc>
          <w:tcPr>
            <w:tcW w:w="1062" w:type="dxa"/>
            <w:shd w:val="clear" w:color="auto" w:fill="C5E0B3" w:themeFill="accent6" w:themeFillTint="66"/>
            <w:vAlign w:val="center"/>
          </w:tcPr>
          <w:p w14:paraId="4C35ECBB" w14:textId="77777777" w:rsidR="00305051" w:rsidRDefault="00305051" w:rsidP="008B21B4">
            <w:r>
              <w:t>Continue</w:t>
            </w:r>
          </w:p>
        </w:tc>
        <w:tc>
          <w:tcPr>
            <w:tcW w:w="1559" w:type="dxa"/>
            <w:shd w:val="clear" w:color="auto" w:fill="C5E0B3" w:themeFill="accent6" w:themeFillTint="66"/>
            <w:vAlign w:val="center"/>
          </w:tcPr>
          <w:p w14:paraId="4BC79361" w14:textId="77777777" w:rsidR="00305051" w:rsidRDefault="00305051" w:rsidP="008B21B4">
            <w:r>
              <w:t>Ongoing, Local Planning Authorities in Staffordshire are at different stages in developing these</w:t>
            </w:r>
          </w:p>
        </w:tc>
        <w:tc>
          <w:tcPr>
            <w:tcW w:w="2977" w:type="dxa"/>
            <w:shd w:val="clear" w:color="auto" w:fill="92D050"/>
          </w:tcPr>
          <w:p w14:paraId="5EEE3AB8" w14:textId="1F92D08C" w:rsidR="00305051" w:rsidRDefault="006B29F6" w:rsidP="008B21B4">
            <w:r>
              <w:t>Ongoing, as required</w:t>
            </w:r>
          </w:p>
        </w:tc>
      </w:tr>
      <w:tr w:rsidR="00305051" w:rsidRPr="00AC720A" w14:paraId="5ACCD126" w14:textId="744F8EA4" w:rsidTr="0002462B">
        <w:trPr>
          <w:trHeight w:val="684"/>
        </w:trPr>
        <w:tc>
          <w:tcPr>
            <w:tcW w:w="0" w:type="auto"/>
            <w:vMerge/>
            <w:shd w:val="clear" w:color="auto" w:fill="C5E0B3" w:themeFill="accent6" w:themeFillTint="66"/>
          </w:tcPr>
          <w:p w14:paraId="0B7AB596" w14:textId="77777777" w:rsidR="00305051" w:rsidRPr="00AC720A" w:rsidRDefault="00305051" w:rsidP="008B21B4">
            <w:pPr>
              <w:pStyle w:val="ListParagraph"/>
              <w:ind w:left="426"/>
              <w:rPr>
                <w:b/>
              </w:rPr>
            </w:pPr>
          </w:p>
        </w:tc>
        <w:tc>
          <w:tcPr>
            <w:tcW w:w="0" w:type="auto"/>
            <w:shd w:val="clear" w:color="auto" w:fill="C5E0B3" w:themeFill="accent6" w:themeFillTint="66"/>
            <w:vAlign w:val="center"/>
          </w:tcPr>
          <w:p w14:paraId="7D94DFC1" w14:textId="77777777" w:rsidR="00305051" w:rsidRDefault="00305051" w:rsidP="008B21B4">
            <w:pPr>
              <w:autoSpaceDE w:val="0"/>
              <w:autoSpaceDN w:val="0"/>
              <w:adjustRightInd w:val="0"/>
            </w:pPr>
            <w:r>
              <w:t>Work with local communities to support the development of Neighbourhood Plans</w:t>
            </w:r>
          </w:p>
        </w:tc>
        <w:tc>
          <w:tcPr>
            <w:tcW w:w="1473" w:type="dxa"/>
            <w:shd w:val="clear" w:color="auto" w:fill="C5E0B3" w:themeFill="accent6" w:themeFillTint="66"/>
            <w:vAlign w:val="center"/>
          </w:tcPr>
          <w:p w14:paraId="5358EC05" w14:textId="77777777" w:rsidR="00305051" w:rsidRDefault="00305051" w:rsidP="008B21B4">
            <w:r>
              <w:t>LLFA, Environment Agency</w:t>
            </w:r>
          </w:p>
        </w:tc>
        <w:tc>
          <w:tcPr>
            <w:tcW w:w="1062" w:type="dxa"/>
            <w:shd w:val="clear" w:color="auto" w:fill="C5E0B3" w:themeFill="accent6" w:themeFillTint="66"/>
            <w:vAlign w:val="center"/>
          </w:tcPr>
          <w:p w14:paraId="15634DDE" w14:textId="77777777" w:rsidR="00305051" w:rsidRDefault="00305051" w:rsidP="008B21B4">
            <w:r>
              <w:t>Continue</w:t>
            </w:r>
          </w:p>
        </w:tc>
        <w:tc>
          <w:tcPr>
            <w:tcW w:w="1559" w:type="dxa"/>
            <w:shd w:val="clear" w:color="auto" w:fill="C5E0B3" w:themeFill="accent6" w:themeFillTint="66"/>
            <w:vAlign w:val="center"/>
          </w:tcPr>
          <w:p w14:paraId="1DAEED28" w14:textId="77777777" w:rsidR="00305051" w:rsidRDefault="00305051" w:rsidP="008B21B4">
            <w:r>
              <w:t>Ongoing</w:t>
            </w:r>
          </w:p>
        </w:tc>
        <w:tc>
          <w:tcPr>
            <w:tcW w:w="2977" w:type="dxa"/>
            <w:shd w:val="clear" w:color="auto" w:fill="92D050"/>
          </w:tcPr>
          <w:p w14:paraId="2B2015B4" w14:textId="28489974" w:rsidR="00305051" w:rsidRDefault="006B29F6" w:rsidP="008B21B4">
            <w:r>
              <w:t>Ongoing, as required</w:t>
            </w:r>
          </w:p>
        </w:tc>
      </w:tr>
      <w:tr w:rsidR="00305051" w:rsidRPr="00AC720A" w14:paraId="6EC0584E" w14:textId="08ED5211" w:rsidTr="0002462B">
        <w:trPr>
          <w:trHeight w:val="1017"/>
        </w:trPr>
        <w:tc>
          <w:tcPr>
            <w:tcW w:w="0" w:type="auto"/>
            <w:vMerge/>
            <w:shd w:val="clear" w:color="auto" w:fill="C5E0B3" w:themeFill="accent6" w:themeFillTint="66"/>
          </w:tcPr>
          <w:p w14:paraId="7E8092CA" w14:textId="77777777" w:rsidR="00305051" w:rsidRPr="00AC720A" w:rsidRDefault="00305051" w:rsidP="008B21B4">
            <w:pPr>
              <w:pStyle w:val="ListParagraph"/>
              <w:ind w:left="426"/>
              <w:rPr>
                <w:b/>
              </w:rPr>
            </w:pPr>
          </w:p>
        </w:tc>
        <w:tc>
          <w:tcPr>
            <w:tcW w:w="0" w:type="auto"/>
            <w:shd w:val="clear" w:color="auto" w:fill="C5E0B3" w:themeFill="accent6" w:themeFillTint="66"/>
            <w:vAlign w:val="center"/>
          </w:tcPr>
          <w:p w14:paraId="258C567B" w14:textId="77777777" w:rsidR="00305051" w:rsidRDefault="00305051" w:rsidP="008B21B4">
            <w:pPr>
              <w:autoSpaceDE w:val="0"/>
              <w:autoSpaceDN w:val="0"/>
              <w:adjustRightInd w:val="0"/>
            </w:pPr>
            <w:r>
              <w:t>Work with developers and Local Planning Authorities to secure appropriate connections to the sewer network, taking account of sewer flooding issues</w:t>
            </w:r>
          </w:p>
        </w:tc>
        <w:tc>
          <w:tcPr>
            <w:tcW w:w="1473" w:type="dxa"/>
            <w:shd w:val="clear" w:color="auto" w:fill="C5E0B3" w:themeFill="accent6" w:themeFillTint="66"/>
            <w:vAlign w:val="center"/>
          </w:tcPr>
          <w:p w14:paraId="13DE7358" w14:textId="77777777" w:rsidR="00305051" w:rsidRDefault="00305051" w:rsidP="008B21B4">
            <w:r>
              <w:t>Severn Trent, United Utilities</w:t>
            </w:r>
          </w:p>
        </w:tc>
        <w:tc>
          <w:tcPr>
            <w:tcW w:w="1062" w:type="dxa"/>
            <w:shd w:val="clear" w:color="auto" w:fill="C5E0B3" w:themeFill="accent6" w:themeFillTint="66"/>
            <w:vAlign w:val="center"/>
          </w:tcPr>
          <w:p w14:paraId="57FBB575" w14:textId="77777777" w:rsidR="00305051" w:rsidRDefault="00305051" w:rsidP="008B21B4">
            <w:r>
              <w:t>Continue</w:t>
            </w:r>
          </w:p>
        </w:tc>
        <w:tc>
          <w:tcPr>
            <w:tcW w:w="1559" w:type="dxa"/>
            <w:shd w:val="clear" w:color="auto" w:fill="C5E0B3" w:themeFill="accent6" w:themeFillTint="66"/>
            <w:vAlign w:val="center"/>
          </w:tcPr>
          <w:p w14:paraId="6E6D3613" w14:textId="77777777" w:rsidR="00305051" w:rsidRDefault="00305051" w:rsidP="008B21B4">
            <w:r>
              <w:t>Ongoing</w:t>
            </w:r>
          </w:p>
        </w:tc>
        <w:tc>
          <w:tcPr>
            <w:tcW w:w="2977" w:type="dxa"/>
            <w:shd w:val="clear" w:color="auto" w:fill="92D050"/>
          </w:tcPr>
          <w:p w14:paraId="13720815" w14:textId="2A7A7E35" w:rsidR="00305051" w:rsidRDefault="006B29F6" w:rsidP="008B21B4">
            <w:r>
              <w:t>Ongoing – site specific</w:t>
            </w:r>
          </w:p>
        </w:tc>
      </w:tr>
      <w:tr w:rsidR="00305051" w:rsidRPr="00AC720A" w14:paraId="2EBBFD3C" w14:textId="18ACC00F" w:rsidTr="0002462B">
        <w:trPr>
          <w:trHeight w:val="759"/>
        </w:trPr>
        <w:tc>
          <w:tcPr>
            <w:tcW w:w="0" w:type="auto"/>
            <w:vMerge/>
            <w:shd w:val="clear" w:color="auto" w:fill="C5E0B3" w:themeFill="accent6" w:themeFillTint="66"/>
          </w:tcPr>
          <w:p w14:paraId="6408ADA2" w14:textId="77777777" w:rsidR="00305051" w:rsidRPr="00AC720A" w:rsidRDefault="00305051" w:rsidP="008B21B4">
            <w:pPr>
              <w:pStyle w:val="ListParagraph"/>
              <w:ind w:left="426"/>
              <w:rPr>
                <w:b/>
              </w:rPr>
            </w:pPr>
          </w:p>
        </w:tc>
        <w:tc>
          <w:tcPr>
            <w:tcW w:w="0" w:type="auto"/>
            <w:shd w:val="clear" w:color="auto" w:fill="C5E0B3" w:themeFill="accent6" w:themeFillTint="66"/>
            <w:vAlign w:val="center"/>
          </w:tcPr>
          <w:p w14:paraId="3BF9FF16" w14:textId="77777777" w:rsidR="00305051" w:rsidRDefault="00305051" w:rsidP="008B21B4">
            <w:pPr>
              <w:autoSpaceDE w:val="0"/>
              <w:autoSpaceDN w:val="0"/>
              <w:adjustRightInd w:val="0"/>
            </w:pPr>
            <w:r>
              <w:t>Respond as a non-statutory consultee to planning applications where relevant and where resources allow</w:t>
            </w:r>
          </w:p>
        </w:tc>
        <w:tc>
          <w:tcPr>
            <w:tcW w:w="1473" w:type="dxa"/>
            <w:shd w:val="clear" w:color="auto" w:fill="C5E0B3" w:themeFill="accent6" w:themeFillTint="66"/>
            <w:vAlign w:val="center"/>
          </w:tcPr>
          <w:p w14:paraId="00BBC3AA" w14:textId="77777777" w:rsidR="00305051" w:rsidRDefault="00305051" w:rsidP="008B21B4">
            <w:r>
              <w:t>Sow and Penk IDB</w:t>
            </w:r>
          </w:p>
        </w:tc>
        <w:tc>
          <w:tcPr>
            <w:tcW w:w="1062" w:type="dxa"/>
            <w:shd w:val="clear" w:color="auto" w:fill="C5E0B3" w:themeFill="accent6" w:themeFillTint="66"/>
            <w:vAlign w:val="center"/>
          </w:tcPr>
          <w:p w14:paraId="3E4E0DFA" w14:textId="77777777" w:rsidR="00305051" w:rsidRDefault="00305051" w:rsidP="008B21B4">
            <w:r>
              <w:t>Continue</w:t>
            </w:r>
          </w:p>
        </w:tc>
        <w:tc>
          <w:tcPr>
            <w:tcW w:w="1559" w:type="dxa"/>
            <w:shd w:val="clear" w:color="auto" w:fill="C5E0B3" w:themeFill="accent6" w:themeFillTint="66"/>
            <w:vAlign w:val="center"/>
          </w:tcPr>
          <w:p w14:paraId="537AF2A8" w14:textId="77777777" w:rsidR="00305051" w:rsidRDefault="00305051" w:rsidP="008B21B4">
            <w:r>
              <w:t>Ongoing</w:t>
            </w:r>
          </w:p>
        </w:tc>
        <w:tc>
          <w:tcPr>
            <w:tcW w:w="2977" w:type="dxa"/>
            <w:shd w:val="clear" w:color="auto" w:fill="92D050"/>
          </w:tcPr>
          <w:p w14:paraId="3650BC4B" w14:textId="6B1C73DE" w:rsidR="00305051" w:rsidRDefault="006B29F6" w:rsidP="008B21B4">
            <w:r>
              <w:t>Ongoing, as required</w:t>
            </w:r>
          </w:p>
        </w:tc>
      </w:tr>
      <w:tr w:rsidR="00305051" w:rsidRPr="00AC720A" w14:paraId="10FCA1CF" w14:textId="52544F9A" w:rsidTr="0002462B">
        <w:trPr>
          <w:trHeight w:val="1270"/>
        </w:trPr>
        <w:tc>
          <w:tcPr>
            <w:tcW w:w="0" w:type="auto"/>
            <w:vMerge/>
            <w:shd w:val="clear" w:color="auto" w:fill="C5E0B3" w:themeFill="accent6" w:themeFillTint="66"/>
          </w:tcPr>
          <w:p w14:paraId="7CEEB757" w14:textId="77777777" w:rsidR="00305051" w:rsidRPr="00AC720A" w:rsidRDefault="00305051" w:rsidP="008B21B4">
            <w:pPr>
              <w:pStyle w:val="ListParagraph"/>
              <w:ind w:left="426"/>
              <w:rPr>
                <w:b/>
              </w:rPr>
            </w:pPr>
          </w:p>
        </w:tc>
        <w:tc>
          <w:tcPr>
            <w:tcW w:w="0" w:type="auto"/>
            <w:shd w:val="clear" w:color="auto" w:fill="C5E0B3" w:themeFill="accent6" w:themeFillTint="66"/>
            <w:vAlign w:val="center"/>
          </w:tcPr>
          <w:p w14:paraId="6CFC8EEC" w14:textId="77777777" w:rsidR="00305051" w:rsidRPr="00051408" w:rsidRDefault="00305051" w:rsidP="008B21B4">
            <w:pPr>
              <w:autoSpaceDE w:val="0"/>
              <w:autoSpaceDN w:val="0"/>
              <w:adjustRightInd w:val="0"/>
            </w:pPr>
            <w:r w:rsidRPr="00051408">
              <w:t xml:space="preserve">Work with </w:t>
            </w:r>
            <w:r>
              <w:t>Highways Partners through the Strategic Infrastructure Plan to ensure flood risk and sustainable development are incorporated and integrated with wider County interests</w:t>
            </w:r>
          </w:p>
        </w:tc>
        <w:tc>
          <w:tcPr>
            <w:tcW w:w="1473" w:type="dxa"/>
            <w:shd w:val="clear" w:color="auto" w:fill="C5E0B3" w:themeFill="accent6" w:themeFillTint="66"/>
            <w:vAlign w:val="center"/>
          </w:tcPr>
          <w:p w14:paraId="3003D990" w14:textId="77777777" w:rsidR="00305051" w:rsidRDefault="00305051" w:rsidP="008B21B4">
            <w:r>
              <w:t>LLFA</w:t>
            </w:r>
          </w:p>
        </w:tc>
        <w:tc>
          <w:tcPr>
            <w:tcW w:w="1062" w:type="dxa"/>
            <w:shd w:val="clear" w:color="auto" w:fill="C5E0B3" w:themeFill="accent6" w:themeFillTint="66"/>
            <w:vAlign w:val="center"/>
          </w:tcPr>
          <w:p w14:paraId="1EBE3D76" w14:textId="77777777" w:rsidR="00305051" w:rsidRDefault="00305051" w:rsidP="008B21B4">
            <w:r>
              <w:t>Establish</w:t>
            </w:r>
          </w:p>
        </w:tc>
        <w:tc>
          <w:tcPr>
            <w:tcW w:w="1559" w:type="dxa"/>
            <w:shd w:val="clear" w:color="auto" w:fill="C5E0B3" w:themeFill="accent6" w:themeFillTint="66"/>
            <w:vAlign w:val="center"/>
          </w:tcPr>
          <w:p w14:paraId="03488AAC" w14:textId="77777777" w:rsidR="00305051" w:rsidRDefault="00305051" w:rsidP="008B21B4">
            <w:r>
              <w:t>Ongoing</w:t>
            </w:r>
          </w:p>
        </w:tc>
        <w:tc>
          <w:tcPr>
            <w:tcW w:w="2977" w:type="dxa"/>
            <w:tcBorders>
              <w:bottom w:val="single" w:sz="4" w:space="0" w:color="auto"/>
            </w:tcBorders>
            <w:shd w:val="clear" w:color="auto" w:fill="92D050"/>
          </w:tcPr>
          <w:p w14:paraId="077EB64B" w14:textId="5FFEE3C6" w:rsidR="00305051" w:rsidRDefault="006B29F6" w:rsidP="008B21B4">
            <w:r>
              <w:t xml:space="preserve">Ongoing. Highways Design Code </w:t>
            </w:r>
            <w:r w:rsidR="00B541C4">
              <w:t xml:space="preserve">in development </w:t>
            </w:r>
            <w:r>
              <w:t>to include flood risk.</w:t>
            </w:r>
          </w:p>
        </w:tc>
      </w:tr>
      <w:tr w:rsidR="00305051" w:rsidRPr="00AC720A" w14:paraId="4FD7B527" w14:textId="23240B94" w:rsidTr="0002462B">
        <w:trPr>
          <w:trHeight w:val="975"/>
        </w:trPr>
        <w:tc>
          <w:tcPr>
            <w:tcW w:w="0" w:type="auto"/>
            <w:vMerge w:val="restart"/>
            <w:shd w:val="clear" w:color="auto" w:fill="F7CAAC" w:themeFill="accent2" w:themeFillTint="66"/>
            <w:vAlign w:val="center"/>
          </w:tcPr>
          <w:p w14:paraId="46D833F4" w14:textId="77777777" w:rsidR="00305051" w:rsidRPr="000E03FD" w:rsidRDefault="00305051" w:rsidP="00525C09">
            <w:pPr>
              <w:pStyle w:val="ListParagraph"/>
              <w:numPr>
                <w:ilvl w:val="0"/>
                <w:numId w:val="2"/>
              </w:numPr>
              <w:ind w:left="426" w:hanging="426"/>
              <w:rPr>
                <w:b/>
              </w:rPr>
            </w:pPr>
            <w:r>
              <w:rPr>
                <w:b/>
              </w:rPr>
              <w:t>Seek and secure funding for flood alleviation schemes and work with partners</w:t>
            </w:r>
          </w:p>
          <w:p w14:paraId="6F4DF97F" w14:textId="77777777" w:rsidR="00305051" w:rsidRPr="00AC720A" w:rsidRDefault="00305051" w:rsidP="008B21B4">
            <w:pPr>
              <w:rPr>
                <w:b/>
              </w:rPr>
            </w:pPr>
          </w:p>
          <w:p w14:paraId="1D695F85" w14:textId="77777777" w:rsidR="00305051" w:rsidRPr="00AC720A" w:rsidRDefault="00305051" w:rsidP="008B21B4">
            <w:pPr>
              <w:ind w:left="426"/>
              <w:rPr>
                <w:b/>
              </w:rPr>
            </w:pPr>
          </w:p>
        </w:tc>
        <w:tc>
          <w:tcPr>
            <w:tcW w:w="0" w:type="auto"/>
            <w:shd w:val="clear" w:color="auto" w:fill="F7CAAC" w:themeFill="accent2" w:themeFillTint="66"/>
            <w:vAlign w:val="center"/>
          </w:tcPr>
          <w:p w14:paraId="6E8237D2" w14:textId="050123D9" w:rsidR="00305051" w:rsidRDefault="00305051" w:rsidP="008B21B4">
            <w:pPr>
              <w:autoSpaceDE w:val="0"/>
              <w:autoSpaceDN w:val="0"/>
              <w:adjustRightInd w:val="0"/>
            </w:pPr>
            <w:r>
              <w:t xml:space="preserve">Work in partnership with other RMAs to deliver flood alleviation schemes on a six-year rolling programme. Each scheme to have own Habitats Regulation Assessment and an initial desk-based ecological assessment. </w:t>
            </w:r>
          </w:p>
        </w:tc>
        <w:tc>
          <w:tcPr>
            <w:tcW w:w="1473" w:type="dxa"/>
            <w:shd w:val="clear" w:color="auto" w:fill="F7CAAC" w:themeFill="accent2" w:themeFillTint="66"/>
            <w:vAlign w:val="center"/>
          </w:tcPr>
          <w:p w14:paraId="14A47092" w14:textId="77777777" w:rsidR="00305051" w:rsidRDefault="00305051" w:rsidP="008B21B4">
            <w:r>
              <w:t>LLFA, Environment Agency lead</w:t>
            </w:r>
          </w:p>
        </w:tc>
        <w:tc>
          <w:tcPr>
            <w:tcW w:w="1062" w:type="dxa"/>
            <w:shd w:val="clear" w:color="auto" w:fill="F7CAAC" w:themeFill="accent2" w:themeFillTint="66"/>
            <w:vAlign w:val="center"/>
          </w:tcPr>
          <w:p w14:paraId="037F5F7E" w14:textId="77777777" w:rsidR="00305051" w:rsidRDefault="00305051" w:rsidP="008B21B4">
            <w:r>
              <w:t>Continue</w:t>
            </w:r>
          </w:p>
        </w:tc>
        <w:tc>
          <w:tcPr>
            <w:tcW w:w="1559" w:type="dxa"/>
            <w:shd w:val="clear" w:color="auto" w:fill="F7CAAC" w:themeFill="accent2" w:themeFillTint="66"/>
            <w:vAlign w:val="center"/>
          </w:tcPr>
          <w:p w14:paraId="487F1F11" w14:textId="77777777" w:rsidR="00305051" w:rsidRDefault="00305051" w:rsidP="008B21B4">
            <w:r>
              <w:t>Ongoing</w:t>
            </w:r>
          </w:p>
        </w:tc>
        <w:tc>
          <w:tcPr>
            <w:tcW w:w="2977" w:type="dxa"/>
            <w:shd w:val="clear" w:color="auto" w:fill="92D050"/>
          </w:tcPr>
          <w:p w14:paraId="38DCE650" w14:textId="0A143AFB" w:rsidR="00305051" w:rsidRDefault="0026344E" w:rsidP="008B21B4">
            <w:r>
              <w:t xml:space="preserve">Ongoing. </w:t>
            </w:r>
            <w:r w:rsidR="00B541C4">
              <w:t xml:space="preserve">3 schemes completed in current programme. </w:t>
            </w:r>
          </w:p>
        </w:tc>
      </w:tr>
      <w:tr w:rsidR="00305051" w:rsidRPr="00AC720A" w14:paraId="07FB1E2C" w14:textId="0D7C51B9" w:rsidTr="0002462B">
        <w:trPr>
          <w:trHeight w:val="1982"/>
        </w:trPr>
        <w:tc>
          <w:tcPr>
            <w:tcW w:w="0" w:type="auto"/>
            <w:vMerge/>
            <w:shd w:val="clear" w:color="auto" w:fill="F7CAAC" w:themeFill="accent2" w:themeFillTint="66"/>
          </w:tcPr>
          <w:p w14:paraId="214D7B2D" w14:textId="77777777" w:rsidR="00305051" w:rsidRPr="00AC720A" w:rsidRDefault="00305051" w:rsidP="008B21B4">
            <w:pPr>
              <w:ind w:left="426"/>
              <w:rPr>
                <w:b/>
              </w:rPr>
            </w:pPr>
          </w:p>
        </w:tc>
        <w:tc>
          <w:tcPr>
            <w:tcW w:w="0" w:type="auto"/>
            <w:shd w:val="clear" w:color="auto" w:fill="F7CAAC" w:themeFill="accent2" w:themeFillTint="66"/>
            <w:vAlign w:val="center"/>
          </w:tcPr>
          <w:p w14:paraId="347B374E" w14:textId="77777777" w:rsidR="00305051" w:rsidRDefault="00305051" w:rsidP="008B21B4">
            <w:pPr>
              <w:autoSpaceDE w:val="0"/>
              <w:autoSpaceDN w:val="0"/>
              <w:adjustRightInd w:val="0"/>
            </w:pPr>
            <w:r w:rsidRPr="00AC720A">
              <w:t xml:space="preserve">Maximise external fundraising opportunities for all projects </w:t>
            </w:r>
            <w:r>
              <w:t>allowing for</w:t>
            </w:r>
            <w:r w:rsidRPr="00AC720A">
              <w:t xml:space="preserve"> more flood risk management projects </w:t>
            </w:r>
            <w:r>
              <w:t>to</w:t>
            </w:r>
            <w:r w:rsidRPr="00AC720A">
              <w:t xml:space="preserve"> be delivered in the long term</w:t>
            </w:r>
            <w:r>
              <w:t xml:space="preserve">. This includes </w:t>
            </w:r>
            <w:r w:rsidRPr="00D048AF">
              <w:t xml:space="preserve">contributing to local strategic growth initiatives </w:t>
            </w:r>
            <w:r>
              <w:t>such as</w:t>
            </w:r>
            <w:r w:rsidRPr="00D048AF">
              <w:t xml:space="preserve"> Local Enterprise Partnerships (LEPs</w:t>
            </w:r>
            <w:r>
              <w:t>).</w:t>
            </w:r>
          </w:p>
          <w:p w14:paraId="76056986" w14:textId="4305EE84" w:rsidR="00305051" w:rsidRDefault="00305051" w:rsidP="008B21B4">
            <w:pPr>
              <w:autoSpaceDE w:val="0"/>
              <w:autoSpaceDN w:val="0"/>
              <w:adjustRightInd w:val="0"/>
            </w:pPr>
            <w:r>
              <w:t>This can be developed through a funding strategy for each scheme.</w:t>
            </w:r>
          </w:p>
        </w:tc>
        <w:tc>
          <w:tcPr>
            <w:tcW w:w="1473" w:type="dxa"/>
            <w:shd w:val="clear" w:color="auto" w:fill="F7CAAC" w:themeFill="accent2" w:themeFillTint="66"/>
            <w:vAlign w:val="center"/>
          </w:tcPr>
          <w:p w14:paraId="48AE30BE" w14:textId="77777777" w:rsidR="00305051" w:rsidRDefault="00305051" w:rsidP="008B21B4">
            <w:r>
              <w:t>LLFA, Environment Agency</w:t>
            </w:r>
          </w:p>
        </w:tc>
        <w:tc>
          <w:tcPr>
            <w:tcW w:w="1062" w:type="dxa"/>
            <w:shd w:val="clear" w:color="auto" w:fill="F7CAAC" w:themeFill="accent2" w:themeFillTint="66"/>
            <w:vAlign w:val="center"/>
          </w:tcPr>
          <w:p w14:paraId="5D90B4A0" w14:textId="77777777" w:rsidR="00305051" w:rsidRDefault="00305051" w:rsidP="008B21B4">
            <w:r>
              <w:t>Establish</w:t>
            </w:r>
          </w:p>
        </w:tc>
        <w:tc>
          <w:tcPr>
            <w:tcW w:w="1559" w:type="dxa"/>
            <w:shd w:val="clear" w:color="auto" w:fill="F7CAAC" w:themeFill="accent2" w:themeFillTint="66"/>
            <w:vAlign w:val="center"/>
          </w:tcPr>
          <w:p w14:paraId="136E4288" w14:textId="77777777" w:rsidR="00305051" w:rsidRDefault="00305051" w:rsidP="008B21B4">
            <w:r>
              <w:t>Ongoing relating to scheme progress in the six-year programme</w:t>
            </w:r>
          </w:p>
        </w:tc>
        <w:tc>
          <w:tcPr>
            <w:tcW w:w="2977" w:type="dxa"/>
            <w:shd w:val="clear" w:color="auto" w:fill="92D050"/>
          </w:tcPr>
          <w:p w14:paraId="7557E4B2" w14:textId="452764AF" w:rsidR="00305051" w:rsidRDefault="0026344E" w:rsidP="008B21B4">
            <w:r>
              <w:t xml:space="preserve">Ongoing. </w:t>
            </w:r>
            <w:r w:rsidR="00B541C4">
              <w:t xml:space="preserve">Funding strategy identified for each scheme. </w:t>
            </w:r>
          </w:p>
        </w:tc>
      </w:tr>
      <w:tr w:rsidR="00305051" w:rsidRPr="00AC720A" w14:paraId="57623BF9" w14:textId="47ED6D3C" w:rsidTr="0002462B">
        <w:trPr>
          <w:trHeight w:val="1827"/>
        </w:trPr>
        <w:tc>
          <w:tcPr>
            <w:tcW w:w="0" w:type="auto"/>
            <w:vMerge/>
            <w:shd w:val="clear" w:color="auto" w:fill="F7CAAC" w:themeFill="accent2" w:themeFillTint="66"/>
          </w:tcPr>
          <w:p w14:paraId="47C12B64" w14:textId="77777777" w:rsidR="00305051" w:rsidRPr="00AC720A" w:rsidRDefault="00305051" w:rsidP="008B21B4">
            <w:pPr>
              <w:ind w:left="426"/>
              <w:rPr>
                <w:rFonts w:cs="Arial"/>
              </w:rPr>
            </w:pPr>
          </w:p>
        </w:tc>
        <w:tc>
          <w:tcPr>
            <w:tcW w:w="0" w:type="auto"/>
            <w:shd w:val="clear" w:color="auto" w:fill="F7CAAC" w:themeFill="accent2" w:themeFillTint="66"/>
            <w:vAlign w:val="center"/>
          </w:tcPr>
          <w:p w14:paraId="58AA7803" w14:textId="77777777" w:rsidR="00305051" w:rsidRPr="00AC720A" w:rsidRDefault="00305051" w:rsidP="008B21B4">
            <w:pPr>
              <w:autoSpaceDE w:val="0"/>
              <w:autoSpaceDN w:val="0"/>
              <w:adjustRightInd w:val="0"/>
            </w:pPr>
            <w:r>
              <w:t>Work with local communities to develop Flood Alleviation Schemes, where feasible, that meet local needs and integrate wider benefits where possible for the community e.g. environmental enhancements, supporting the rural economy</w:t>
            </w:r>
            <w:r w:rsidRPr="00AC720A">
              <w:t>.</w:t>
            </w:r>
            <w:r>
              <w:t xml:space="preserve"> This will be developed through a Communication Plan for each Flood Alleviation Scheme </w:t>
            </w:r>
          </w:p>
        </w:tc>
        <w:tc>
          <w:tcPr>
            <w:tcW w:w="1473" w:type="dxa"/>
            <w:shd w:val="clear" w:color="auto" w:fill="F7CAAC" w:themeFill="accent2" w:themeFillTint="66"/>
            <w:vAlign w:val="center"/>
          </w:tcPr>
          <w:p w14:paraId="1ECAFF62" w14:textId="77777777" w:rsidR="00305051" w:rsidRPr="001F7758" w:rsidRDefault="00305051" w:rsidP="008B21B4">
            <w:pPr>
              <w:autoSpaceDE w:val="0"/>
              <w:autoSpaceDN w:val="0"/>
              <w:adjustRightInd w:val="0"/>
            </w:pPr>
            <w:r>
              <w:t>LLFA, Environment Agency</w:t>
            </w:r>
          </w:p>
        </w:tc>
        <w:tc>
          <w:tcPr>
            <w:tcW w:w="1062" w:type="dxa"/>
            <w:shd w:val="clear" w:color="auto" w:fill="F7CAAC" w:themeFill="accent2" w:themeFillTint="66"/>
            <w:vAlign w:val="center"/>
          </w:tcPr>
          <w:p w14:paraId="6CB4027A" w14:textId="77777777" w:rsidR="00305051" w:rsidRPr="001F7758" w:rsidRDefault="00305051" w:rsidP="008B21B4">
            <w:pPr>
              <w:autoSpaceDE w:val="0"/>
              <w:autoSpaceDN w:val="0"/>
              <w:adjustRightInd w:val="0"/>
            </w:pPr>
            <w:r>
              <w:t>Continue</w:t>
            </w:r>
          </w:p>
        </w:tc>
        <w:tc>
          <w:tcPr>
            <w:tcW w:w="1559" w:type="dxa"/>
            <w:shd w:val="clear" w:color="auto" w:fill="F7CAAC" w:themeFill="accent2" w:themeFillTint="66"/>
            <w:vAlign w:val="center"/>
          </w:tcPr>
          <w:p w14:paraId="50D00525" w14:textId="77777777" w:rsidR="00305051" w:rsidRPr="00AC720A" w:rsidRDefault="00305051" w:rsidP="008B21B4">
            <w:pPr>
              <w:autoSpaceDE w:val="0"/>
              <w:autoSpaceDN w:val="0"/>
              <w:adjustRightInd w:val="0"/>
            </w:pPr>
            <w:r>
              <w:t xml:space="preserve">Ongoing relating to scheme progress in the </w:t>
            </w:r>
            <w:proofErr w:type="gramStart"/>
            <w:r>
              <w:t>six year</w:t>
            </w:r>
            <w:proofErr w:type="gramEnd"/>
            <w:r>
              <w:t xml:space="preserve"> programme</w:t>
            </w:r>
          </w:p>
        </w:tc>
        <w:tc>
          <w:tcPr>
            <w:tcW w:w="2977" w:type="dxa"/>
            <w:shd w:val="clear" w:color="auto" w:fill="92D050"/>
          </w:tcPr>
          <w:p w14:paraId="7A847846" w14:textId="615B34DD" w:rsidR="00305051" w:rsidRDefault="0026344E" w:rsidP="008B21B4">
            <w:pPr>
              <w:autoSpaceDE w:val="0"/>
              <w:autoSpaceDN w:val="0"/>
              <w:adjustRightInd w:val="0"/>
            </w:pPr>
            <w:r>
              <w:t xml:space="preserve">Ongoing. </w:t>
            </w:r>
            <w:r w:rsidR="00B541C4">
              <w:t>Communities engaged as part of all planned schemes. Schemes as part of FAIR plan to be co-designed.</w:t>
            </w:r>
          </w:p>
        </w:tc>
      </w:tr>
      <w:tr w:rsidR="00305051" w:rsidRPr="00AC720A" w14:paraId="4F0706FC" w14:textId="470721B2" w:rsidTr="0002462B">
        <w:trPr>
          <w:trHeight w:val="592"/>
        </w:trPr>
        <w:tc>
          <w:tcPr>
            <w:tcW w:w="0" w:type="auto"/>
            <w:vMerge/>
            <w:shd w:val="clear" w:color="auto" w:fill="F7CAAC" w:themeFill="accent2" w:themeFillTint="66"/>
          </w:tcPr>
          <w:p w14:paraId="6EA3AFFF" w14:textId="77777777" w:rsidR="00305051" w:rsidRPr="00AC720A" w:rsidRDefault="00305051" w:rsidP="00525C09">
            <w:pPr>
              <w:pStyle w:val="ListParagraph"/>
              <w:numPr>
                <w:ilvl w:val="0"/>
                <w:numId w:val="2"/>
              </w:numPr>
              <w:rPr>
                <w:b/>
              </w:rPr>
            </w:pPr>
          </w:p>
        </w:tc>
        <w:tc>
          <w:tcPr>
            <w:tcW w:w="0" w:type="auto"/>
            <w:shd w:val="clear" w:color="auto" w:fill="F7CAAC" w:themeFill="accent2" w:themeFillTint="66"/>
            <w:vAlign w:val="center"/>
          </w:tcPr>
          <w:p w14:paraId="18A3C319" w14:textId="77777777" w:rsidR="00305051" w:rsidRDefault="00305051" w:rsidP="008B21B4">
            <w:pPr>
              <w:autoSpaceDE w:val="0"/>
              <w:autoSpaceDN w:val="0"/>
              <w:adjustRightInd w:val="0"/>
            </w:pPr>
            <w:r>
              <w:t xml:space="preserve">Work with other RMAs in partnership where there are interactions with the sewer network to deliver schemes on a five-year rolling programme through </w:t>
            </w:r>
            <w:r>
              <w:lastRenderedPageBreak/>
              <w:t>the Asset Management Plan cycle (currently AMP7 2020-2025)</w:t>
            </w:r>
          </w:p>
          <w:p w14:paraId="5D805A7D" w14:textId="77777777" w:rsidR="00305051" w:rsidRPr="00AC720A" w:rsidRDefault="00305051" w:rsidP="008B21B4"/>
        </w:tc>
        <w:tc>
          <w:tcPr>
            <w:tcW w:w="1473" w:type="dxa"/>
            <w:shd w:val="clear" w:color="auto" w:fill="F7CAAC" w:themeFill="accent2" w:themeFillTint="66"/>
            <w:vAlign w:val="center"/>
          </w:tcPr>
          <w:p w14:paraId="201C6765" w14:textId="77777777" w:rsidR="00305051" w:rsidRPr="00AC720A" w:rsidRDefault="00305051" w:rsidP="008B21B4">
            <w:pPr>
              <w:autoSpaceDE w:val="0"/>
              <w:autoSpaceDN w:val="0"/>
              <w:adjustRightInd w:val="0"/>
            </w:pPr>
            <w:r>
              <w:lastRenderedPageBreak/>
              <w:t>Severn Trent, United Utilities lead</w:t>
            </w:r>
          </w:p>
        </w:tc>
        <w:tc>
          <w:tcPr>
            <w:tcW w:w="1062" w:type="dxa"/>
            <w:shd w:val="clear" w:color="auto" w:fill="F7CAAC" w:themeFill="accent2" w:themeFillTint="66"/>
            <w:vAlign w:val="center"/>
          </w:tcPr>
          <w:p w14:paraId="7CB75C70" w14:textId="77777777" w:rsidR="00305051" w:rsidRPr="00AC720A" w:rsidRDefault="00305051" w:rsidP="008B21B4">
            <w:pPr>
              <w:autoSpaceDE w:val="0"/>
              <w:autoSpaceDN w:val="0"/>
              <w:adjustRightInd w:val="0"/>
            </w:pPr>
            <w:r>
              <w:t>Continue</w:t>
            </w:r>
          </w:p>
        </w:tc>
        <w:tc>
          <w:tcPr>
            <w:tcW w:w="1559" w:type="dxa"/>
            <w:shd w:val="clear" w:color="auto" w:fill="F7CAAC" w:themeFill="accent2" w:themeFillTint="66"/>
            <w:vAlign w:val="center"/>
          </w:tcPr>
          <w:p w14:paraId="21623138" w14:textId="77777777" w:rsidR="00305051" w:rsidRPr="00AC720A" w:rsidRDefault="00305051" w:rsidP="008B21B4">
            <w:pPr>
              <w:autoSpaceDE w:val="0"/>
              <w:autoSpaceDN w:val="0"/>
              <w:adjustRightInd w:val="0"/>
            </w:pPr>
            <w:r>
              <w:t>Ongoing</w:t>
            </w:r>
          </w:p>
        </w:tc>
        <w:tc>
          <w:tcPr>
            <w:tcW w:w="2977" w:type="dxa"/>
            <w:shd w:val="clear" w:color="auto" w:fill="92D050"/>
          </w:tcPr>
          <w:p w14:paraId="77A484B3" w14:textId="3446929F" w:rsidR="00305051" w:rsidRDefault="0026344E" w:rsidP="008B21B4">
            <w:pPr>
              <w:autoSpaceDE w:val="0"/>
              <w:autoSpaceDN w:val="0"/>
              <w:adjustRightInd w:val="0"/>
            </w:pPr>
            <w:r>
              <w:t xml:space="preserve">Ongoing. </w:t>
            </w:r>
            <w:r w:rsidR="00B541C4">
              <w:t>Partnerships formed as apt for each scheme.</w:t>
            </w:r>
          </w:p>
        </w:tc>
      </w:tr>
      <w:tr w:rsidR="00305051" w:rsidRPr="00AC720A" w14:paraId="350F854F" w14:textId="7D83BB76" w:rsidTr="0002462B">
        <w:trPr>
          <w:trHeight w:val="378"/>
        </w:trPr>
        <w:tc>
          <w:tcPr>
            <w:tcW w:w="0" w:type="auto"/>
            <w:vMerge/>
            <w:shd w:val="clear" w:color="auto" w:fill="F7CAAC" w:themeFill="accent2" w:themeFillTint="66"/>
          </w:tcPr>
          <w:p w14:paraId="5BA3E2FD" w14:textId="77777777" w:rsidR="00305051" w:rsidRPr="00AC720A" w:rsidRDefault="00305051" w:rsidP="00525C09">
            <w:pPr>
              <w:pStyle w:val="ListParagraph"/>
              <w:numPr>
                <w:ilvl w:val="0"/>
                <w:numId w:val="2"/>
              </w:numPr>
              <w:rPr>
                <w:b/>
              </w:rPr>
            </w:pPr>
          </w:p>
        </w:tc>
        <w:tc>
          <w:tcPr>
            <w:tcW w:w="0" w:type="auto"/>
            <w:shd w:val="clear" w:color="auto" w:fill="F7CAAC" w:themeFill="accent2" w:themeFillTint="66"/>
            <w:vAlign w:val="center"/>
          </w:tcPr>
          <w:p w14:paraId="3947DDE6" w14:textId="77777777" w:rsidR="00305051" w:rsidRDefault="00305051" w:rsidP="008B21B4">
            <w:pPr>
              <w:autoSpaceDE w:val="0"/>
              <w:autoSpaceDN w:val="0"/>
              <w:adjustRightInd w:val="0"/>
            </w:pPr>
            <w:r>
              <w:t>Raise awareness of the roles of all RMAs Authorities and work in partnership with others to take a joined up and risk-based approach to flood risk management</w:t>
            </w:r>
          </w:p>
          <w:p w14:paraId="1518A02B" w14:textId="77777777" w:rsidR="00305051" w:rsidRPr="00AC720A" w:rsidRDefault="00305051" w:rsidP="008B21B4">
            <w:pPr>
              <w:autoSpaceDE w:val="0"/>
              <w:autoSpaceDN w:val="0"/>
              <w:adjustRightInd w:val="0"/>
            </w:pPr>
          </w:p>
        </w:tc>
        <w:tc>
          <w:tcPr>
            <w:tcW w:w="1473" w:type="dxa"/>
            <w:shd w:val="clear" w:color="auto" w:fill="F7CAAC" w:themeFill="accent2" w:themeFillTint="66"/>
            <w:vAlign w:val="center"/>
          </w:tcPr>
          <w:p w14:paraId="6CC53C67" w14:textId="77777777" w:rsidR="00305051" w:rsidRPr="00AC720A" w:rsidRDefault="00305051" w:rsidP="008B21B4">
            <w:pPr>
              <w:autoSpaceDE w:val="0"/>
              <w:autoSpaceDN w:val="0"/>
              <w:adjustRightInd w:val="0"/>
            </w:pPr>
            <w:r>
              <w:t>LLFA, Environment Agency, Severn Trent, United Utilities, Sow and Penk IDB, District and Borough Councils, Highways Authorities</w:t>
            </w:r>
          </w:p>
        </w:tc>
        <w:tc>
          <w:tcPr>
            <w:tcW w:w="1062" w:type="dxa"/>
            <w:shd w:val="clear" w:color="auto" w:fill="F7CAAC" w:themeFill="accent2" w:themeFillTint="66"/>
            <w:vAlign w:val="center"/>
          </w:tcPr>
          <w:p w14:paraId="65AB30C1" w14:textId="77777777" w:rsidR="00305051" w:rsidRPr="00AC720A" w:rsidRDefault="00305051" w:rsidP="008B21B4">
            <w:pPr>
              <w:autoSpaceDE w:val="0"/>
              <w:autoSpaceDN w:val="0"/>
              <w:adjustRightInd w:val="0"/>
            </w:pPr>
            <w:r>
              <w:t>Develop</w:t>
            </w:r>
          </w:p>
        </w:tc>
        <w:tc>
          <w:tcPr>
            <w:tcW w:w="1559" w:type="dxa"/>
            <w:shd w:val="clear" w:color="auto" w:fill="F7CAAC" w:themeFill="accent2" w:themeFillTint="66"/>
            <w:vAlign w:val="center"/>
          </w:tcPr>
          <w:p w14:paraId="737A4755" w14:textId="77777777" w:rsidR="00305051" w:rsidRPr="00AC720A" w:rsidRDefault="00305051" w:rsidP="008B21B4">
            <w:pPr>
              <w:autoSpaceDE w:val="0"/>
              <w:autoSpaceDN w:val="0"/>
              <w:adjustRightInd w:val="0"/>
            </w:pPr>
            <w:r>
              <w:rPr>
                <w:rFonts w:cs="Arial"/>
              </w:rPr>
              <w:t>Ongoing</w:t>
            </w:r>
          </w:p>
        </w:tc>
        <w:tc>
          <w:tcPr>
            <w:tcW w:w="2977" w:type="dxa"/>
            <w:shd w:val="clear" w:color="auto" w:fill="92D050"/>
          </w:tcPr>
          <w:p w14:paraId="41BBA88F" w14:textId="302F173B" w:rsidR="00305051" w:rsidRDefault="00B541C4" w:rsidP="008B21B4">
            <w:pPr>
              <w:autoSpaceDE w:val="0"/>
              <w:autoSpaceDN w:val="0"/>
              <w:adjustRightInd w:val="0"/>
              <w:rPr>
                <w:rFonts w:cs="Arial"/>
              </w:rPr>
            </w:pPr>
            <w:r>
              <w:rPr>
                <w:rFonts w:cs="Arial"/>
              </w:rPr>
              <w:t>Collaboration ongoing.</w:t>
            </w:r>
          </w:p>
        </w:tc>
      </w:tr>
      <w:tr w:rsidR="00305051" w:rsidRPr="00AC720A" w14:paraId="1CE48C4A" w14:textId="573E582E" w:rsidTr="0002462B">
        <w:trPr>
          <w:trHeight w:val="1277"/>
        </w:trPr>
        <w:tc>
          <w:tcPr>
            <w:tcW w:w="0" w:type="auto"/>
            <w:vMerge/>
            <w:shd w:val="clear" w:color="auto" w:fill="F7CAAC" w:themeFill="accent2" w:themeFillTint="66"/>
          </w:tcPr>
          <w:p w14:paraId="2F7A043D" w14:textId="77777777" w:rsidR="00305051" w:rsidRPr="00AC720A" w:rsidRDefault="00305051" w:rsidP="00525C09">
            <w:pPr>
              <w:pStyle w:val="ListParagraph"/>
              <w:numPr>
                <w:ilvl w:val="0"/>
                <w:numId w:val="2"/>
              </w:numPr>
              <w:rPr>
                <w:b/>
              </w:rPr>
            </w:pPr>
          </w:p>
        </w:tc>
        <w:tc>
          <w:tcPr>
            <w:tcW w:w="0" w:type="auto"/>
            <w:shd w:val="clear" w:color="auto" w:fill="F7CAAC" w:themeFill="accent2" w:themeFillTint="66"/>
            <w:vAlign w:val="center"/>
          </w:tcPr>
          <w:p w14:paraId="77015825" w14:textId="77777777" w:rsidR="00305051" w:rsidRPr="00AC720A" w:rsidRDefault="00305051" w:rsidP="008B21B4">
            <w:pPr>
              <w:autoSpaceDE w:val="0"/>
              <w:autoSpaceDN w:val="0"/>
              <w:adjustRightInd w:val="0"/>
            </w:pPr>
            <w:r>
              <w:t>Support the delivery of the County Council’s Climate Change Strategy and work with other RMAs to support the delivery of their climate change objectives</w:t>
            </w:r>
          </w:p>
        </w:tc>
        <w:tc>
          <w:tcPr>
            <w:tcW w:w="1473" w:type="dxa"/>
            <w:shd w:val="clear" w:color="auto" w:fill="F7CAAC" w:themeFill="accent2" w:themeFillTint="66"/>
            <w:vAlign w:val="center"/>
          </w:tcPr>
          <w:p w14:paraId="099F884B" w14:textId="77777777" w:rsidR="00305051" w:rsidRPr="00AC720A" w:rsidRDefault="00305051" w:rsidP="008B21B4">
            <w:pPr>
              <w:autoSpaceDE w:val="0"/>
              <w:autoSpaceDN w:val="0"/>
              <w:adjustRightInd w:val="0"/>
            </w:pPr>
            <w:r>
              <w:t>LLFA</w:t>
            </w:r>
          </w:p>
        </w:tc>
        <w:tc>
          <w:tcPr>
            <w:tcW w:w="1062" w:type="dxa"/>
            <w:shd w:val="clear" w:color="auto" w:fill="F7CAAC" w:themeFill="accent2" w:themeFillTint="66"/>
            <w:vAlign w:val="center"/>
          </w:tcPr>
          <w:p w14:paraId="483C5AAB" w14:textId="77777777" w:rsidR="00305051" w:rsidRPr="00AC720A" w:rsidRDefault="00305051" w:rsidP="008B21B4">
            <w:pPr>
              <w:autoSpaceDE w:val="0"/>
              <w:autoSpaceDN w:val="0"/>
              <w:adjustRightInd w:val="0"/>
            </w:pPr>
            <w:r>
              <w:t>Develop</w:t>
            </w:r>
          </w:p>
        </w:tc>
        <w:tc>
          <w:tcPr>
            <w:tcW w:w="1559" w:type="dxa"/>
            <w:shd w:val="clear" w:color="auto" w:fill="F7CAAC" w:themeFill="accent2" w:themeFillTint="66"/>
            <w:vAlign w:val="center"/>
          </w:tcPr>
          <w:p w14:paraId="4E6F3F84" w14:textId="77777777" w:rsidR="00305051" w:rsidRPr="00AC720A" w:rsidRDefault="00305051" w:rsidP="008B21B4">
            <w:pPr>
              <w:autoSpaceDE w:val="0"/>
              <w:autoSpaceDN w:val="0"/>
              <w:adjustRightInd w:val="0"/>
            </w:pPr>
            <w:r>
              <w:t>Ongoing</w:t>
            </w:r>
          </w:p>
        </w:tc>
        <w:tc>
          <w:tcPr>
            <w:tcW w:w="2977" w:type="dxa"/>
            <w:shd w:val="clear" w:color="auto" w:fill="92D050"/>
          </w:tcPr>
          <w:p w14:paraId="0DC9BB93" w14:textId="2BF6D410" w:rsidR="00305051" w:rsidRDefault="0026344E" w:rsidP="008B21B4">
            <w:pPr>
              <w:autoSpaceDE w:val="0"/>
              <w:autoSpaceDN w:val="0"/>
              <w:adjustRightInd w:val="0"/>
            </w:pPr>
            <w:r>
              <w:t xml:space="preserve">Ongoing. Flood risk actions outlined in Climate Change Strategy. </w:t>
            </w:r>
          </w:p>
        </w:tc>
      </w:tr>
      <w:tr w:rsidR="00305051" w:rsidRPr="00AC720A" w14:paraId="7F9AFF83" w14:textId="0F2DA83C" w:rsidTr="0002462B">
        <w:trPr>
          <w:trHeight w:val="378"/>
        </w:trPr>
        <w:tc>
          <w:tcPr>
            <w:tcW w:w="0" w:type="auto"/>
            <w:vMerge/>
            <w:shd w:val="clear" w:color="auto" w:fill="F7CAAC" w:themeFill="accent2" w:themeFillTint="66"/>
          </w:tcPr>
          <w:p w14:paraId="06E6A47D" w14:textId="77777777" w:rsidR="00305051" w:rsidRPr="00AC720A" w:rsidRDefault="00305051" w:rsidP="00525C09">
            <w:pPr>
              <w:pStyle w:val="ListParagraph"/>
              <w:numPr>
                <w:ilvl w:val="0"/>
                <w:numId w:val="2"/>
              </w:numPr>
              <w:rPr>
                <w:b/>
              </w:rPr>
            </w:pPr>
          </w:p>
        </w:tc>
        <w:tc>
          <w:tcPr>
            <w:tcW w:w="0" w:type="auto"/>
            <w:shd w:val="clear" w:color="auto" w:fill="F7CAAC" w:themeFill="accent2" w:themeFillTint="66"/>
            <w:vAlign w:val="center"/>
          </w:tcPr>
          <w:p w14:paraId="59410C53" w14:textId="77777777" w:rsidR="00305051" w:rsidRPr="00AC720A" w:rsidRDefault="00305051" w:rsidP="008B21B4">
            <w:pPr>
              <w:autoSpaceDE w:val="0"/>
              <w:autoSpaceDN w:val="0"/>
              <w:adjustRightInd w:val="0"/>
            </w:pPr>
            <w:r>
              <w:t>Work with Infrastructure Plus, the Councils Highways Delivery Partnership to integrate programmes of work</w:t>
            </w:r>
          </w:p>
        </w:tc>
        <w:tc>
          <w:tcPr>
            <w:tcW w:w="1473" w:type="dxa"/>
            <w:shd w:val="clear" w:color="auto" w:fill="F7CAAC" w:themeFill="accent2" w:themeFillTint="66"/>
            <w:vAlign w:val="center"/>
          </w:tcPr>
          <w:p w14:paraId="2F82BFD8" w14:textId="77777777" w:rsidR="00305051" w:rsidRPr="00AC720A" w:rsidRDefault="00305051" w:rsidP="008B21B4">
            <w:pPr>
              <w:autoSpaceDE w:val="0"/>
              <w:autoSpaceDN w:val="0"/>
              <w:adjustRightInd w:val="0"/>
            </w:pPr>
            <w:r>
              <w:t>LLFA</w:t>
            </w:r>
          </w:p>
        </w:tc>
        <w:tc>
          <w:tcPr>
            <w:tcW w:w="1062" w:type="dxa"/>
            <w:shd w:val="clear" w:color="auto" w:fill="F7CAAC" w:themeFill="accent2" w:themeFillTint="66"/>
            <w:vAlign w:val="center"/>
          </w:tcPr>
          <w:p w14:paraId="46068654" w14:textId="77777777" w:rsidR="00305051" w:rsidRPr="00AC720A" w:rsidRDefault="00305051" w:rsidP="008B21B4">
            <w:pPr>
              <w:autoSpaceDE w:val="0"/>
              <w:autoSpaceDN w:val="0"/>
              <w:adjustRightInd w:val="0"/>
            </w:pPr>
            <w:r>
              <w:t>Develop</w:t>
            </w:r>
          </w:p>
        </w:tc>
        <w:tc>
          <w:tcPr>
            <w:tcW w:w="1559" w:type="dxa"/>
            <w:shd w:val="clear" w:color="auto" w:fill="F7CAAC" w:themeFill="accent2" w:themeFillTint="66"/>
            <w:vAlign w:val="center"/>
          </w:tcPr>
          <w:p w14:paraId="035C1B96" w14:textId="77777777" w:rsidR="00305051" w:rsidRPr="00AC720A" w:rsidRDefault="00305051" w:rsidP="008B21B4">
            <w:pPr>
              <w:autoSpaceDE w:val="0"/>
              <w:autoSpaceDN w:val="0"/>
              <w:adjustRightInd w:val="0"/>
            </w:pPr>
            <w:r>
              <w:t>Ongoing and monitored through a joint work plan with regular meetings</w:t>
            </w:r>
          </w:p>
        </w:tc>
        <w:tc>
          <w:tcPr>
            <w:tcW w:w="2977" w:type="dxa"/>
            <w:shd w:val="clear" w:color="auto" w:fill="92D050"/>
          </w:tcPr>
          <w:p w14:paraId="659BB141" w14:textId="79C8C586" w:rsidR="00305051" w:rsidRDefault="0026344E" w:rsidP="008B21B4">
            <w:pPr>
              <w:autoSpaceDE w:val="0"/>
              <w:autoSpaceDN w:val="0"/>
              <w:adjustRightInd w:val="0"/>
            </w:pPr>
            <w:r>
              <w:t>Ongoing</w:t>
            </w:r>
            <w:r w:rsidR="00B541C4">
              <w:t xml:space="preserve"> and as appropriate for each scheme.</w:t>
            </w:r>
          </w:p>
        </w:tc>
      </w:tr>
      <w:tr w:rsidR="00305051" w:rsidRPr="00AC720A" w14:paraId="07ED3E88" w14:textId="20EBF1F1" w:rsidTr="0002462B">
        <w:trPr>
          <w:trHeight w:val="378"/>
        </w:trPr>
        <w:tc>
          <w:tcPr>
            <w:tcW w:w="0" w:type="auto"/>
            <w:vMerge/>
            <w:shd w:val="clear" w:color="auto" w:fill="F7CAAC" w:themeFill="accent2" w:themeFillTint="66"/>
          </w:tcPr>
          <w:p w14:paraId="6DCA695E" w14:textId="77777777" w:rsidR="00305051" w:rsidRPr="00AC720A" w:rsidRDefault="00305051" w:rsidP="00525C09">
            <w:pPr>
              <w:pStyle w:val="ListParagraph"/>
              <w:numPr>
                <w:ilvl w:val="0"/>
                <w:numId w:val="2"/>
              </w:numPr>
              <w:rPr>
                <w:b/>
              </w:rPr>
            </w:pPr>
          </w:p>
        </w:tc>
        <w:tc>
          <w:tcPr>
            <w:tcW w:w="0" w:type="auto"/>
            <w:shd w:val="clear" w:color="auto" w:fill="F7CAAC" w:themeFill="accent2" w:themeFillTint="66"/>
            <w:vAlign w:val="center"/>
          </w:tcPr>
          <w:p w14:paraId="09393223" w14:textId="31641605" w:rsidR="00305051" w:rsidRPr="00AC720A" w:rsidRDefault="00305051" w:rsidP="008B21B4">
            <w:r>
              <w:t xml:space="preserve">Work with professional partners and ensure activities mitigate and enhance environmental aspects. Such activities should have due reference to the SEA &amp; HRA accompanying the Strategy summarised in Appendix B. </w:t>
            </w:r>
          </w:p>
        </w:tc>
        <w:tc>
          <w:tcPr>
            <w:tcW w:w="1473" w:type="dxa"/>
            <w:shd w:val="clear" w:color="auto" w:fill="F7CAAC" w:themeFill="accent2" w:themeFillTint="66"/>
            <w:vAlign w:val="center"/>
          </w:tcPr>
          <w:p w14:paraId="72452D46" w14:textId="3EDE204C" w:rsidR="00305051" w:rsidRDefault="00305051" w:rsidP="008B21B4">
            <w:pPr>
              <w:autoSpaceDE w:val="0"/>
              <w:autoSpaceDN w:val="0"/>
              <w:adjustRightInd w:val="0"/>
            </w:pPr>
            <w:r>
              <w:t xml:space="preserve">LLFA, Environment </w:t>
            </w:r>
            <w:proofErr w:type="gramStart"/>
            <w:r>
              <w:t>Agency,  Natural</w:t>
            </w:r>
            <w:proofErr w:type="gramEnd"/>
            <w:r>
              <w:t xml:space="preserve"> England, </w:t>
            </w:r>
            <w:r>
              <w:lastRenderedPageBreak/>
              <w:t>Historic England</w:t>
            </w:r>
          </w:p>
        </w:tc>
        <w:tc>
          <w:tcPr>
            <w:tcW w:w="1062" w:type="dxa"/>
            <w:shd w:val="clear" w:color="auto" w:fill="F7CAAC" w:themeFill="accent2" w:themeFillTint="66"/>
            <w:vAlign w:val="center"/>
          </w:tcPr>
          <w:p w14:paraId="62E6B7FC" w14:textId="64CCD31A" w:rsidR="00305051" w:rsidRDefault="00305051" w:rsidP="008B21B4">
            <w:pPr>
              <w:autoSpaceDE w:val="0"/>
              <w:autoSpaceDN w:val="0"/>
              <w:adjustRightInd w:val="0"/>
            </w:pPr>
            <w:r>
              <w:lastRenderedPageBreak/>
              <w:t>Continue</w:t>
            </w:r>
          </w:p>
        </w:tc>
        <w:tc>
          <w:tcPr>
            <w:tcW w:w="1559" w:type="dxa"/>
            <w:shd w:val="clear" w:color="auto" w:fill="F7CAAC" w:themeFill="accent2" w:themeFillTint="66"/>
            <w:vAlign w:val="center"/>
          </w:tcPr>
          <w:p w14:paraId="482D2B91" w14:textId="78176506" w:rsidR="00305051" w:rsidRDefault="00305051" w:rsidP="008B21B4">
            <w:pPr>
              <w:autoSpaceDE w:val="0"/>
              <w:autoSpaceDN w:val="0"/>
              <w:adjustRightInd w:val="0"/>
            </w:pPr>
            <w:r>
              <w:t>Ongoing</w:t>
            </w:r>
          </w:p>
        </w:tc>
        <w:tc>
          <w:tcPr>
            <w:tcW w:w="2977" w:type="dxa"/>
            <w:shd w:val="clear" w:color="auto" w:fill="92D050"/>
          </w:tcPr>
          <w:p w14:paraId="16AD7089" w14:textId="0FE571E8" w:rsidR="00305051" w:rsidRDefault="0026344E" w:rsidP="008B21B4">
            <w:pPr>
              <w:autoSpaceDE w:val="0"/>
              <w:autoSpaceDN w:val="0"/>
              <w:adjustRightInd w:val="0"/>
            </w:pPr>
            <w:r>
              <w:t>Ongoing</w:t>
            </w:r>
            <w:r w:rsidR="00B541C4">
              <w:t>, as required.</w:t>
            </w:r>
          </w:p>
        </w:tc>
      </w:tr>
      <w:tr w:rsidR="00305051" w:rsidRPr="00AC720A" w14:paraId="78B80F97" w14:textId="16C30446" w:rsidTr="0002462B">
        <w:trPr>
          <w:trHeight w:val="378"/>
        </w:trPr>
        <w:tc>
          <w:tcPr>
            <w:tcW w:w="0" w:type="auto"/>
            <w:vMerge/>
            <w:shd w:val="clear" w:color="auto" w:fill="F7CAAC" w:themeFill="accent2" w:themeFillTint="66"/>
          </w:tcPr>
          <w:p w14:paraId="282AAE21" w14:textId="77777777" w:rsidR="00305051" w:rsidRPr="00AC720A" w:rsidRDefault="00305051" w:rsidP="00AC1462">
            <w:pPr>
              <w:pStyle w:val="ListParagraph"/>
              <w:numPr>
                <w:ilvl w:val="0"/>
                <w:numId w:val="2"/>
              </w:numPr>
              <w:rPr>
                <w:b/>
              </w:rPr>
            </w:pPr>
          </w:p>
        </w:tc>
        <w:tc>
          <w:tcPr>
            <w:tcW w:w="0" w:type="auto"/>
            <w:shd w:val="clear" w:color="auto" w:fill="F7CAAC" w:themeFill="accent2" w:themeFillTint="66"/>
            <w:vAlign w:val="center"/>
          </w:tcPr>
          <w:p w14:paraId="0866E668" w14:textId="3E7749B0" w:rsidR="00305051" w:rsidRDefault="00305051" w:rsidP="00AC1462">
            <w:r>
              <w:t>Work with partners to understand opportunities for better natural flood management (NFM)</w:t>
            </w:r>
          </w:p>
        </w:tc>
        <w:tc>
          <w:tcPr>
            <w:tcW w:w="1473" w:type="dxa"/>
            <w:shd w:val="clear" w:color="auto" w:fill="F7CAAC" w:themeFill="accent2" w:themeFillTint="66"/>
            <w:vAlign w:val="center"/>
          </w:tcPr>
          <w:p w14:paraId="6EA1E305" w14:textId="197DE069" w:rsidR="00305051" w:rsidRDefault="00305051" w:rsidP="00AC1462">
            <w:pPr>
              <w:autoSpaceDE w:val="0"/>
              <w:autoSpaceDN w:val="0"/>
              <w:adjustRightInd w:val="0"/>
            </w:pPr>
            <w:r>
              <w:t>LLFA, Environment Agency, Natural England, Severn Trent, United Utilities</w:t>
            </w:r>
          </w:p>
        </w:tc>
        <w:tc>
          <w:tcPr>
            <w:tcW w:w="1062" w:type="dxa"/>
            <w:shd w:val="clear" w:color="auto" w:fill="F7CAAC" w:themeFill="accent2" w:themeFillTint="66"/>
            <w:vAlign w:val="center"/>
          </w:tcPr>
          <w:p w14:paraId="538F1C58" w14:textId="7C7C32D4" w:rsidR="00305051" w:rsidRDefault="00305051" w:rsidP="00AC1462">
            <w:pPr>
              <w:autoSpaceDE w:val="0"/>
              <w:autoSpaceDN w:val="0"/>
              <w:adjustRightInd w:val="0"/>
            </w:pPr>
            <w:r>
              <w:t>Continue</w:t>
            </w:r>
          </w:p>
        </w:tc>
        <w:tc>
          <w:tcPr>
            <w:tcW w:w="1559" w:type="dxa"/>
            <w:shd w:val="clear" w:color="auto" w:fill="F7CAAC" w:themeFill="accent2" w:themeFillTint="66"/>
            <w:vAlign w:val="center"/>
          </w:tcPr>
          <w:p w14:paraId="343F3A9B" w14:textId="74B88381" w:rsidR="00305051" w:rsidRDefault="00305051" w:rsidP="00AC1462">
            <w:pPr>
              <w:autoSpaceDE w:val="0"/>
              <w:autoSpaceDN w:val="0"/>
              <w:adjustRightInd w:val="0"/>
            </w:pPr>
            <w:r>
              <w:t>Ongoing</w:t>
            </w:r>
          </w:p>
        </w:tc>
        <w:tc>
          <w:tcPr>
            <w:tcW w:w="2977" w:type="dxa"/>
            <w:shd w:val="clear" w:color="auto" w:fill="92D050"/>
          </w:tcPr>
          <w:p w14:paraId="5287B65D" w14:textId="17BDA86C" w:rsidR="00305051" w:rsidRDefault="0026344E" w:rsidP="00AC1462">
            <w:pPr>
              <w:autoSpaceDE w:val="0"/>
              <w:autoSpaceDN w:val="0"/>
              <w:adjustRightInd w:val="0"/>
            </w:pPr>
            <w:r>
              <w:t>Ongoing. Also working with Trent River Trust, and Nottingham Trent University.</w:t>
            </w:r>
          </w:p>
        </w:tc>
      </w:tr>
      <w:tr w:rsidR="00305051" w:rsidRPr="00AC720A" w14:paraId="798284E7" w14:textId="3B6BEBD2" w:rsidTr="0002462B">
        <w:trPr>
          <w:trHeight w:val="378"/>
        </w:trPr>
        <w:tc>
          <w:tcPr>
            <w:tcW w:w="0" w:type="auto"/>
            <w:vMerge/>
            <w:shd w:val="clear" w:color="auto" w:fill="F7CAAC" w:themeFill="accent2" w:themeFillTint="66"/>
          </w:tcPr>
          <w:p w14:paraId="7849435E" w14:textId="77777777" w:rsidR="00305051" w:rsidRPr="00AC720A" w:rsidRDefault="00305051" w:rsidP="00AC1462">
            <w:pPr>
              <w:pStyle w:val="ListParagraph"/>
              <w:numPr>
                <w:ilvl w:val="0"/>
                <w:numId w:val="2"/>
              </w:numPr>
              <w:rPr>
                <w:b/>
              </w:rPr>
            </w:pPr>
          </w:p>
        </w:tc>
        <w:tc>
          <w:tcPr>
            <w:tcW w:w="0" w:type="auto"/>
            <w:shd w:val="clear" w:color="auto" w:fill="F7CAAC" w:themeFill="accent2" w:themeFillTint="66"/>
            <w:vAlign w:val="center"/>
          </w:tcPr>
          <w:p w14:paraId="2DAA53E0" w14:textId="77777777" w:rsidR="00305051" w:rsidRDefault="00305051" w:rsidP="00AC1462">
            <w:r w:rsidRPr="00AC720A">
              <w:t>Work with landowners, communities, Parish Councils,</w:t>
            </w:r>
            <w:r>
              <w:t xml:space="preserve"> Wildlife Trusts, </w:t>
            </w:r>
            <w:r w:rsidRPr="00AC720A">
              <w:t xml:space="preserve">the National Farmers Union (NFU), Country Land and Business Association (CLA) and other similar organisations to promote changes in agricultural land management practices, which can </w:t>
            </w:r>
            <w:r>
              <w:t xml:space="preserve">improve water quality, </w:t>
            </w:r>
            <w:r w:rsidRPr="00AC720A">
              <w:t>reduce the impact of flooding</w:t>
            </w:r>
            <w:r>
              <w:t>,</w:t>
            </w:r>
            <w:r w:rsidRPr="00AC720A">
              <w:t xml:space="preserve"> and provide opportunities to incorporate ecological benefits.</w:t>
            </w:r>
          </w:p>
          <w:p w14:paraId="7A609369" w14:textId="77777777" w:rsidR="00305051" w:rsidRDefault="00305051" w:rsidP="00AC1462">
            <w:pPr>
              <w:autoSpaceDE w:val="0"/>
              <w:autoSpaceDN w:val="0"/>
              <w:adjustRightInd w:val="0"/>
            </w:pPr>
            <w:r w:rsidRPr="00D97123">
              <w:t xml:space="preserve">This can be undertaken on a case-by-case basis, through specific </w:t>
            </w:r>
            <w:r>
              <w:t>RMAs</w:t>
            </w:r>
            <w:r w:rsidRPr="00D97123">
              <w:t xml:space="preserve"> work programmes and seeking to deliver a Staffordshire Natural Flood Management </w:t>
            </w:r>
            <w:r>
              <w:t xml:space="preserve">(NFM) </w:t>
            </w:r>
            <w:r w:rsidRPr="00D97123">
              <w:t>Project.</w:t>
            </w:r>
            <w:r>
              <w:t xml:space="preserve"> Any plans or projects arising from this work to have own Habitats Regulations Assessment.</w:t>
            </w:r>
          </w:p>
          <w:p w14:paraId="66041795" w14:textId="77777777" w:rsidR="00305051" w:rsidRPr="00AC720A" w:rsidRDefault="00305051" w:rsidP="00AC1462">
            <w:pPr>
              <w:autoSpaceDE w:val="0"/>
              <w:autoSpaceDN w:val="0"/>
              <w:adjustRightInd w:val="0"/>
            </w:pPr>
          </w:p>
        </w:tc>
        <w:tc>
          <w:tcPr>
            <w:tcW w:w="1473" w:type="dxa"/>
            <w:shd w:val="clear" w:color="auto" w:fill="F7CAAC" w:themeFill="accent2" w:themeFillTint="66"/>
            <w:vAlign w:val="center"/>
          </w:tcPr>
          <w:p w14:paraId="46099375" w14:textId="77777777" w:rsidR="00305051" w:rsidRPr="00AC720A" w:rsidRDefault="00305051" w:rsidP="00AC1462">
            <w:pPr>
              <w:autoSpaceDE w:val="0"/>
              <w:autoSpaceDN w:val="0"/>
              <w:adjustRightInd w:val="0"/>
            </w:pPr>
            <w:r>
              <w:t>LLFA, Environment Agency, Severn Trent, United Utilities</w:t>
            </w:r>
          </w:p>
        </w:tc>
        <w:tc>
          <w:tcPr>
            <w:tcW w:w="1062" w:type="dxa"/>
            <w:shd w:val="clear" w:color="auto" w:fill="F7CAAC" w:themeFill="accent2" w:themeFillTint="66"/>
            <w:vAlign w:val="center"/>
          </w:tcPr>
          <w:p w14:paraId="786AD1A8" w14:textId="77777777" w:rsidR="00305051" w:rsidRPr="00AC720A" w:rsidRDefault="00305051" w:rsidP="00AC1462">
            <w:pPr>
              <w:autoSpaceDE w:val="0"/>
              <w:autoSpaceDN w:val="0"/>
              <w:adjustRightInd w:val="0"/>
            </w:pPr>
            <w:r>
              <w:t>Develop</w:t>
            </w:r>
          </w:p>
        </w:tc>
        <w:tc>
          <w:tcPr>
            <w:tcW w:w="1559" w:type="dxa"/>
            <w:shd w:val="clear" w:color="auto" w:fill="F7CAAC" w:themeFill="accent2" w:themeFillTint="66"/>
            <w:vAlign w:val="center"/>
          </w:tcPr>
          <w:p w14:paraId="34FA1849" w14:textId="77777777" w:rsidR="00305051" w:rsidRPr="00AC720A" w:rsidRDefault="00305051" w:rsidP="00AC1462">
            <w:pPr>
              <w:autoSpaceDE w:val="0"/>
              <w:autoSpaceDN w:val="0"/>
              <w:adjustRightInd w:val="0"/>
            </w:pPr>
            <w:r>
              <w:t>Ongoing</w:t>
            </w:r>
          </w:p>
        </w:tc>
        <w:tc>
          <w:tcPr>
            <w:tcW w:w="2977" w:type="dxa"/>
            <w:tcBorders>
              <w:bottom w:val="single" w:sz="4" w:space="0" w:color="auto"/>
            </w:tcBorders>
            <w:shd w:val="clear" w:color="auto" w:fill="92D050"/>
          </w:tcPr>
          <w:p w14:paraId="3642AF8E" w14:textId="158747BE" w:rsidR="00305051" w:rsidRDefault="0026344E" w:rsidP="00AC1462">
            <w:pPr>
              <w:autoSpaceDE w:val="0"/>
              <w:autoSpaceDN w:val="0"/>
              <w:adjustRightInd w:val="0"/>
            </w:pPr>
            <w:r>
              <w:t>Ongoing on case-by-case basis.</w:t>
            </w:r>
          </w:p>
        </w:tc>
      </w:tr>
      <w:tr w:rsidR="00305051" w:rsidRPr="00AC720A" w14:paraId="79F43A56" w14:textId="3755B360" w:rsidTr="0002462B">
        <w:trPr>
          <w:trHeight w:val="684"/>
        </w:trPr>
        <w:tc>
          <w:tcPr>
            <w:tcW w:w="0" w:type="auto"/>
            <w:vMerge w:val="restart"/>
            <w:shd w:val="clear" w:color="auto" w:fill="B4C6E7" w:themeFill="accent1" w:themeFillTint="66"/>
            <w:vAlign w:val="center"/>
          </w:tcPr>
          <w:p w14:paraId="1F3190B3" w14:textId="77777777" w:rsidR="00305051" w:rsidRPr="00AC720A" w:rsidRDefault="00305051" w:rsidP="00AC1462">
            <w:pPr>
              <w:pStyle w:val="ListParagraph"/>
              <w:numPr>
                <w:ilvl w:val="0"/>
                <w:numId w:val="2"/>
              </w:numPr>
              <w:ind w:left="426" w:hanging="426"/>
              <w:rPr>
                <w:b/>
              </w:rPr>
            </w:pPr>
            <w:r>
              <w:rPr>
                <w:b/>
              </w:rPr>
              <w:t>Work with others to ensure communities are more aware, informed, and resilient to flooding</w:t>
            </w:r>
          </w:p>
        </w:tc>
        <w:tc>
          <w:tcPr>
            <w:tcW w:w="0" w:type="auto"/>
            <w:shd w:val="clear" w:color="auto" w:fill="B4C6E7" w:themeFill="accent1" w:themeFillTint="66"/>
            <w:vAlign w:val="center"/>
          </w:tcPr>
          <w:p w14:paraId="4B88E364" w14:textId="77777777" w:rsidR="00305051" w:rsidRPr="00FB69AA" w:rsidRDefault="00305051" w:rsidP="00AC1462">
            <w:pPr>
              <w:autoSpaceDE w:val="0"/>
              <w:autoSpaceDN w:val="0"/>
              <w:adjustRightInd w:val="0"/>
            </w:pPr>
            <w:r>
              <w:t>Support communities at risk in fast responding catchments prone to flash flooding through identification of Rapid Response High Risk Surface Water Catchments and Rapid Response Catchments for River Flooding and follow up actions</w:t>
            </w:r>
          </w:p>
        </w:tc>
        <w:tc>
          <w:tcPr>
            <w:tcW w:w="1473" w:type="dxa"/>
            <w:shd w:val="clear" w:color="auto" w:fill="B4C6E7" w:themeFill="accent1" w:themeFillTint="66"/>
            <w:vAlign w:val="center"/>
          </w:tcPr>
          <w:p w14:paraId="5D884E4A" w14:textId="77777777" w:rsidR="00305051" w:rsidRDefault="00305051" w:rsidP="00AC1462">
            <w:pPr>
              <w:autoSpaceDE w:val="0"/>
              <w:autoSpaceDN w:val="0"/>
              <w:adjustRightInd w:val="0"/>
            </w:pPr>
            <w:r>
              <w:t xml:space="preserve">Rapid Response High Risk Surface Water </w:t>
            </w:r>
            <w:r>
              <w:lastRenderedPageBreak/>
              <w:t>Catchments led by LLFA</w:t>
            </w:r>
          </w:p>
          <w:p w14:paraId="51305A5A" w14:textId="77777777" w:rsidR="00305051" w:rsidRDefault="00305051" w:rsidP="00AC1462">
            <w:pPr>
              <w:autoSpaceDE w:val="0"/>
              <w:autoSpaceDN w:val="0"/>
              <w:adjustRightInd w:val="0"/>
            </w:pPr>
            <w:r>
              <w:t>Rapid Response River catchments led by Environment Agency</w:t>
            </w:r>
          </w:p>
        </w:tc>
        <w:tc>
          <w:tcPr>
            <w:tcW w:w="1062" w:type="dxa"/>
            <w:shd w:val="clear" w:color="auto" w:fill="B4C6E7" w:themeFill="accent1" w:themeFillTint="66"/>
          </w:tcPr>
          <w:p w14:paraId="470716FF" w14:textId="77777777" w:rsidR="00305051" w:rsidRDefault="00305051" w:rsidP="00AC1462">
            <w:pPr>
              <w:autoSpaceDE w:val="0"/>
              <w:autoSpaceDN w:val="0"/>
              <w:adjustRightInd w:val="0"/>
            </w:pPr>
            <w:r>
              <w:lastRenderedPageBreak/>
              <w:t>Continue</w:t>
            </w:r>
          </w:p>
        </w:tc>
        <w:tc>
          <w:tcPr>
            <w:tcW w:w="1559" w:type="dxa"/>
            <w:shd w:val="clear" w:color="auto" w:fill="B4C6E7" w:themeFill="accent1" w:themeFillTint="66"/>
          </w:tcPr>
          <w:p w14:paraId="760A087A" w14:textId="77777777" w:rsidR="00305051" w:rsidRDefault="00305051" w:rsidP="00AC1462">
            <w:pPr>
              <w:autoSpaceDE w:val="0"/>
              <w:autoSpaceDN w:val="0"/>
              <w:adjustRightInd w:val="0"/>
            </w:pPr>
            <w:r>
              <w:t>Ongoing</w:t>
            </w:r>
          </w:p>
        </w:tc>
        <w:tc>
          <w:tcPr>
            <w:tcW w:w="2977" w:type="dxa"/>
            <w:shd w:val="clear" w:color="auto" w:fill="92D050"/>
          </w:tcPr>
          <w:p w14:paraId="6DCF4D14" w14:textId="1F185A93" w:rsidR="00305051" w:rsidRDefault="00564490" w:rsidP="00AC1462">
            <w:pPr>
              <w:autoSpaceDE w:val="0"/>
              <w:autoSpaceDN w:val="0"/>
              <w:adjustRightInd w:val="0"/>
            </w:pPr>
            <w:r>
              <w:t xml:space="preserve">Work previously undertaken at </w:t>
            </w:r>
            <w:proofErr w:type="spellStart"/>
            <w:r>
              <w:t>Leekbrook</w:t>
            </w:r>
            <w:proofErr w:type="spellEnd"/>
            <w:r>
              <w:t>. Communities at risk identified in communities at risk assessment. Work started engaging with these communities with partners.</w:t>
            </w:r>
          </w:p>
        </w:tc>
      </w:tr>
      <w:tr w:rsidR="00305051" w:rsidRPr="00AC720A" w14:paraId="0CC256C0" w14:textId="44CCE4FD" w:rsidTr="0002462B">
        <w:trPr>
          <w:trHeight w:val="1366"/>
        </w:trPr>
        <w:tc>
          <w:tcPr>
            <w:tcW w:w="0" w:type="auto"/>
            <w:vMerge/>
            <w:shd w:val="clear" w:color="auto" w:fill="B4C6E7" w:themeFill="accent1" w:themeFillTint="66"/>
          </w:tcPr>
          <w:p w14:paraId="296EE590"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1E698395" w14:textId="77777777" w:rsidR="00305051" w:rsidRPr="00732219" w:rsidRDefault="00305051" w:rsidP="00AC1462">
            <w:pPr>
              <w:autoSpaceDE w:val="0"/>
              <w:autoSpaceDN w:val="0"/>
              <w:adjustRightInd w:val="0"/>
            </w:pPr>
            <w:r>
              <w:t>Support the development of sustainable rural communities by helping to make businesses more resilient to flooding and supporting the Staffordshire Rural Strategy</w:t>
            </w:r>
          </w:p>
        </w:tc>
        <w:tc>
          <w:tcPr>
            <w:tcW w:w="1473" w:type="dxa"/>
            <w:shd w:val="clear" w:color="auto" w:fill="B4C6E7" w:themeFill="accent1" w:themeFillTint="66"/>
            <w:vAlign w:val="center"/>
          </w:tcPr>
          <w:p w14:paraId="50E99C6E" w14:textId="77777777" w:rsidR="00305051" w:rsidRDefault="00305051" w:rsidP="00AC1462">
            <w:pPr>
              <w:autoSpaceDE w:val="0"/>
              <w:autoSpaceDN w:val="0"/>
              <w:adjustRightInd w:val="0"/>
            </w:pPr>
            <w:r>
              <w:t>LLFA</w:t>
            </w:r>
          </w:p>
        </w:tc>
        <w:tc>
          <w:tcPr>
            <w:tcW w:w="1062" w:type="dxa"/>
            <w:shd w:val="clear" w:color="auto" w:fill="B4C6E7" w:themeFill="accent1" w:themeFillTint="66"/>
          </w:tcPr>
          <w:p w14:paraId="2D2315BB" w14:textId="77777777" w:rsidR="00305051" w:rsidRDefault="00305051" w:rsidP="00AC1462">
            <w:pPr>
              <w:autoSpaceDE w:val="0"/>
              <w:autoSpaceDN w:val="0"/>
              <w:adjustRightInd w:val="0"/>
            </w:pPr>
            <w:r>
              <w:t>Develop</w:t>
            </w:r>
          </w:p>
        </w:tc>
        <w:tc>
          <w:tcPr>
            <w:tcW w:w="1559" w:type="dxa"/>
            <w:shd w:val="clear" w:color="auto" w:fill="B4C6E7" w:themeFill="accent1" w:themeFillTint="66"/>
          </w:tcPr>
          <w:p w14:paraId="360584BF" w14:textId="77777777" w:rsidR="00305051" w:rsidRDefault="00305051" w:rsidP="00AC1462">
            <w:pPr>
              <w:autoSpaceDE w:val="0"/>
              <w:autoSpaceDN w:val="0"/>
              <w:adjustRightInd w:val="0"/>
            </w:pPr>
            <w:r>
              <w:t>Ongoing</w:t>
            </w:r>
          </w:p>
        </w:tc>
        <w:tc>
          <w:tcPr>
            <w:tcW w:w="2977" w:type="dxa"/>
            <w:shd w:val="clear" w:color="auto" w:fill="92D050"/>
          </w:tcPr>
          <w:p w14:paraId="037986F8" w14:textId="54E3F2AA" w:rsidR="00305051" w:rsidRDefault="00A7162A" w:rsidP="00AC1462">
            <w:pPr>
              <w:autoSpaceDE w:val="0"/>
              <w:autoSpaceDN w:val="0"/>
              <w:adjustRightInd w:val="0"/>
            </w:pPr>
            <w:r>
              <w:t>Working with businesses who flooded as result of Storms Babet &amp; Henk and assisting with Flood Recovery Fund grants. Businesses identified to engage with as part of community flood risk assessment locations.</w:t>
            </w:r>
          </w:p>
        </w:tc>
      </w:tr>
      <w:tr w:rsidR="00305051" w:rsidRPr="00AC720A" w14:paraId="5639643B" w14:textId="683B8F64" w:rsidTr="0002462B">
        <w:trPr>
          <w:trHeight w:val="1543"/>
        </w:trPr>
        <w:tc>
          <w:tcPr>
            <w:tcW w:w="0" w:type="auto"/>
            <w:vMerge/>
            <w:shd w:val="clear" w:color="auto" w:fill="B4C6E7" w:themeFill="accent1" w:themeFillTint="66"/>
            <w:hideMark/>
          </w:tcPr>
          <w:p w14:paraId="1686C28B"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4AE20A37" w14:textId="77777777" w:rsidR="00305051" w:rsidRDefault="00305051" w:rsidP="00AC1462">
            <w:pPr>
              <w:autoSpaceDE w:val="0"/>
              <w:autoSpaceDN w:val="0"/>
              <w:adjustRightInd w:val="0"/>
            </w:pPr>
            <w:r w:rsidRPr="00AC720A">
              <w:t xml:space="preserve">Engage with communities </w:t>
            </w:r>
            <w:r>
              <w:t>to</w:t>
            </w:r>
            <w:r w:rsidRPr="00AC720A">
              <w:t xml:space="preserve"> raise awareness of the drainage assets in their area to be better prepared for future flood events</w:t>
            </w:r>
            <w:r>
              <w:t>.</w:t>
            </w:r>
          </w:p>
          <w:p w14:paraId="5CAEB0E7" w14:textId="77777777" w:rsidR="00305051" w:rsidRPr="00AC720A" w:rsidRDefault="00305051" w:rsidP="00AC1462">
            <w:pPr>
              <w:autoSpaceDE w:val="0"/>
              <w:autoSpaceDN w:val="0"/>
              <w:adjustRightInd w:val="0"/>
              <w:rPr>
                <w:rFonts w:cs="Arial"/>
              </w:rPr>
            </w:pPr>
            <w:r w:rsidRPr="00AC720A">
              <w:t>Encourage communities to take a more pro-active role in flood monitoring and maintenance works</w:t>
            </w:r>
          </w:p>
        </w:tc>
        <w:tc>
          <w:tcPr>
            <w:tcW w:w="1473" w:type="dxa"/>
            <w:shd w:val="clear" w:color="auto" w:fill="B4C6E7" w:themeFill="accent1" w:themeFillTint="66"/>
            <w:vAlign w:val="center"/>
          </w:tcPr>
          <w:p w14:paraId="34C56E5A" w14:textId="77777777" w:rsidR="00305051" w:rsidRPr="00FB69AA" w:rsidRDefault="00305051" w:rsidP="00AC1462">
            <w:pPr>
              <w:autoSpaceDE w:val="0"/>
              <w:autoSpaceDN w:val="0"/>
              <w:adjustRightInd w:val="0"/>
            </w:pPr>
            <w:r>
              <w:t>LLFA</w:t>
            </w:r>
          </w:p>
        </w:tc>
        <w:tc>
          <w:tcPr>
            <w:tcW w:w="1062" w:type="dxa"/>
            <w:shd w:val="clear" w:color="auto" w:fill="B4C6E7" w:themeFill="accent1" w:themeFillTint="66"/>
          </w:tcPr>
          <w:p w14:paraId="152743C5" w14:textId="77777777" w:rsidR="00305051" w:rsidRPr="00FB69AA" w:rsidRDefault="00305051" w:rsidP="00AC1462">
            <w:pPr>
              <w:autoSpaceDE w:val="0"/>
              <w:autoSpaceDN w:val="0"/>
              <w:adjustRightInd w:val="0"/>
            </w:pPr>
            <w:r>
              <w:t>Develop</w:t>
            </w:r>
          </w:p>
        </w:tc>
        <w:tc>
          <w:tcPr>
            <w:tcW w:w="1559" w:type="dxa"/>
            <w:shd w:val="clear" w:color="auto" w:fill="B4C6E7" w:themeFill="accent1" w:themeFillTint="66"/>
          </w:tcPr>
          <w:p w14:paraId="1E5FA493" w14:textId="77777777" w:rsidR="00305051" w:rsidRPr="00AC720A" w:rsidRDefault="00305051" w:rsidP="00AC1462">
            <w:pPr>
              <w:autoSpaceDE w:val="0"/>
              <w:autoSpaceDN w:val="0"/>
              <w:adjustRightInd w:val="0"/>
            </w:pPr>
            <w:r>
              <w:t>Ongoing</w:t>
            </w:r>
          </w:p>
        </w:tc>
        <w:tc>
          <w:tcPr>
            <w:tcW w:w="2977" w:type="dxa"/>
            <w:shd w:val="clear" w:color="auto" w:fill="92D050"/>
          </w:tcPr>
          <w:p w14:paraId="4FF8CB1D" w14:textId="5F3FD868" w:rsidR="00305051" w:rsidRDefault="00A7162A" w:rsidP="00AC1462">
            <w:pPr>
              <w:autoSpaceDE w:val="0"/>
              <w:autoSpaceDN w:val="0"/>
              <w:adjustRightInd w:val="0"/>
            </w:pPr>
            <w:r>
              <w:t xml:space="preserve">Ongoing. Communities identified as part of community flood risk assessment and engagement started. </w:t>
            </w:r>
            <w:r w:rsidR="004A4F6E">
              <w:t xml:space="preserve">Library drop-ins and fairs planned for 2025. </w:t>
            </w:r>
            <w:r>
              <w:t xml:space="preserve">FAIR Website launched. Campaign to reach all parishes started. </w:t>
            </w:r>
          </w:p>
        </w:tc>
      </w:tr>
      <w:tr w:rsidR="00305051" w:rsidRPr="00AC720A" w14:paraId="7B1A18A4" w14:textId="169504EF" w:rsidTr="0002462B">
        <w:trPr>
          <w:trHeight w:val="1267"/>
        </w:trPr>
        <w:tc>
          <w:tcPr>
            <w:tcW w:w="0" w:type="auto"/>
            <w:vMerge/>
            <w:shd w:val="clear" w:color="auto" w:fill="B4C6E7" w:themeFill="accent1" w:themeFillTint="66"/>
          </w:tcPr>
          <w:p w14:paraId="72C71A8D"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5B527B5F" w14:textId="77777777" w:rsidR="00305051" w:rsidRDefault="00305051" w:rsidP="00AC1462">
            <w:pPr>
              <w:autoSpaceDE w:val="0"/>
              <w:autoSpaceDN w:val="0"/>
              <w:adjustRightInd w:val="0"/>
            </w:pPr>
            <w:r>
              <w:t xml:space="preserve">Work with flood risk partners to engage local communities on sewer misuse (which causes many sewer flooding issues) </w:t>
            </w:r>
          </w:p>
        </w:tc>
        <w:tc>
          <w:tcPr>
            <w:tcW w:w="1473" w:type="dxa"/>
            <w:shd w:val="clear" w:color="auto" w:fill="B4C6E7" w:themeFill="accent1" w:themeFillTint="66"/>
            <w:vAlign w:val="center"/>
          </w:tcPr>
          <w:p w14:paraId="0653D7F0" w14:textId="77777777" w:rsidR="00305051" w:rsidRPr="00FB69AA" w:rsidRDefault="00305051" w:rsidP="00AC1462">
            <w:pPr>
              <w:autoSpaceDE w:val="0"/>
              <w:autoSpaceDN w:val="0"/>
              <w:adjustRightInd w:val="0"/>
            </w:pPr>
            <w:r>
              <w:t>United Utilities, Severn Trent, LLFA</w:t>
            </w:r>
          </w:p>
        </w:tc>
        <w:tc>
          <w:tcPr>
            <w:tcW w:w="1062" w:type="dxa"/>
            <w:shd w:val="clear" w:color="auto" w:fill="B4C6E7" w:themeFill="accent1" w:themeFillTint="66"/>
          </w:tcPr>
          <w:p w14:paraId="598FBF4B" w14:textId="77777777" w:rsidR="00305051" w:rsidRPr="00FB69AA" w:rsidRDefault="00305051" w:rsidP="00AC1462">
            <w:pPr>
              <w:autoSpaceDE w:val="0"/>
              <w:autoSpaceDN w:val="0"/>
              <w:adjustRightInd w:val="0"/>
            </w:pPr>
            <w:r>
              <w:t>Continue</w:t>
            </w:r>
          </w:p>
        </w:tc>
        <w:tc>
          <w:tcPr>
            <w:tcW w:w="1559" w:type="dxa"/>
            <w:shd w:val="clear" w:color="auto" w:fill="B4C6E7" w:themeFill="accent1" w:themeFillTint="66"/>
          </w:tcPr>
          <w:p w14:paraId="7AAA876B" w14:textId="77777777" w:rsidR="00305051" w:rsidRPr="00AC720A" w:rsidRDefault="00305051" w:rsidP="00AC1462">
            <w:pPr>
              <w:autoSpaceDE w:val="0"/>
              <w:autoSpaceDN w:val="0"/>
              <w:adjustRightInd w:val="0"/>
            </w:pPr>
            <w:r>
              <w:t>Ongoing</w:t>
            </w:r>
          </w:p>
        </w:tc>
        <w:tc>
          <w:tcPr>
            <w:tcW w:w="2977" w:type="dxa"/>
            <w:shd w:val="clear" w:color="auto" w:fill="92D050"/>
          </w:tcPr>
          <w:p w14:paraId="6DEAFFCA" w14:textId="3E7B85E9" w:rsidR="00305051" w:rsidRDefault="00A7162A" w:rsidP="00AC1462">
            <w:pPr>
              <w:autoSpaceDE w:val="0"/>
              <w:autoSpaceDN w:val="0"/>
              <w:adjustRightInd w:val="0"/>
            </w:pPr>
            <w:r>
              <w:t xml:space="preserve">Ongoing. On case-by-case basis. </w:t>
            </w:r>
          </w:p>
        </w:tc>
      </w:tr>
      <w:tr w:rsidR="00305051" w:rsidRPr="00AC720A" w14:paraId="48D1274D" w14:textId="6B63E6B6" w:rsidTr="0002462B">
        <w:trPr>
          <w:trHeight w:val="1338"/>
        </w:trPr>
        <w:tc>
          <w:tcPr>
            <w:tcW w:w="0" w:type="auto"/>
            <w:vMerge/>
            <w:shd w:val="clear" w:color="auto" w:fill="B4C6E7" w:themeFill="accent1" w:themeFillTint="66"/>
          </w:tcPr>
          <w:p w14:paraId="400101C7"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01ADF8CD" w14:textId="4AD82512" w:rsidR="00305051" w:rsidRDefault="00305051" w:rsidP="00AC1462">
            <w:pPr>
              <w:autoSpaceDE w:val="0"/>
              <w:autoSpaceDN w:val="0"/>
              <w:adjustRightInd w:val="0"/>
            </w:pPr>
            <w:r>
              <w:t>Work with Parishes and Councillors to improve understanding of flood risk and to assist with community resilience and wider stakeholder engagement</w:t>
            </w:r>
          </w:p>
        </w:tc>
        <w:tc>
          <w:tcPr>
            <w:tcW w:w="1473" w:type="dxa"/>
            <w:shd w:val="clear" w:color="auto" w:fill="B4C6E7" w:themeFill="accent1" w:themeFillTint="66"/>
            <w:vAlign w:val="center"/>
          </w:tcPr>
          <w:p w14:paraId="0A2E8B38" w14:textId="4CCC4269" w:rsidR="00305051" w:rsidRDefault="00305051" w:rsidP="00AC1462">
            <w:pPr>
              <w:autoSpaceDE w:val="0"/>
              <w:autoSpaceDN w:val="0"/>
              <w:adjustRightInd w:val="0"/>
            </w:pPr>
            <w:r>
              <w:t>Parishes, Councillors</w:t>
            </w:r>
          </w:p>
        </w:tc>
        <w:tc>
          <w:tcPr>
            <w:tcW w:w="1062" w:type="dxa"/>
            <w:shd w:val="clear" w:color="auto" w:fill="B4C6E7" w:themeFill="accent1" w:themeFillTint="66"/>
            <w:vAlign w:val="center"/>
          </w:tcPr>
          <w:p w14:paraId="369FA668" w14:textId="75475D1B" w:rsidR="00305051" w:rsidRDefault="00305051" w:rsidP="00AC1462">
            <w:pPr>
              <w:autoSpaceDE w:val="0"/>
              <w:autoSpaceDN w:val="0"/>
              <w:adjustRightInd w:val="0"/>
            </w:pPr>
            <w:r>
              <w:t>Develop</w:t>
            </w:r>
          </w:p>
        </w:tc>
        <w:tc>
          <w:tcPr>
            <w:tcW w:w="1559" w:type="dxa"/>
            <w:shd w:val="clear" w:color="auto" w:fill="B4C6E7" w:themeFill="accent1" w:themeFillTint="66"/>
            <w:vAlign w:val="center"/>
          </w:tcPr>
          <w:p w14:paraId="25BFC40F" w14:textId="15F06E62" w:rsidR="00305051" w:rsidRDefault="00305051" w:rsidP="00AC1462">
            <w:pPr>
              <w:autoSpaceDE w:val="0"/>
              <w:autoSpaceDN w:val="0"/>
              <w:adjustRightInd w:val="0"/>
            </w:pPr>
            <w:r>
              <w:t>Plan to be scoped in 2024</w:t>
            </w:r>
          </w:p>
        </w:tc>
        <w:tc>
          <w:tcPr>
            <w:tcW w:w="2977" w:type="dxa"/>
            <w:shd w:val="clear" w:color="auto" w:fill="92D050"/>
          </w:tcPr>
          <w:p w14:paraId="7296B78B" w14:textId="0BB554B7" w:rsidR="00305051" w:rsidRDefault="00A7162A" w:rsidP="00AC1462">
            <w:pPr>
              <w:autoSpaceDE w:val="0"/>
              <w:autoSpaceDN w:val="0"/>
              <w:adjustRightInd w:val="0"/>
            </w:pPr>
            <w:r>
              <w:t xml:space="preserve">Engagement sessions with parishes and Councillors ongoing. Plan for improved parish engagement. </w:t>
            </w:r>
          </w:p>
        </w:tc>
      </w:tr>
      <w:tr w:rsidR="00305051" w:rsidRPr="00AC720A" w14:paraId="4E200EE4" w14:textId="1B0C5133" w:rsidTr="0002462B">
        <w:trPr>
          <w:trHeight w:val="1338"/>
        </w:trPr>
        <w:tc>
          <w:tcPr>
            <w:tcW w:w="0" w:type="auto"/>
            <w:vMerge/>
            <w:shd w:val="clear" w:color="auto" w:fill="B4C6E7" w:themeFill="accent1" w:themeFillTint="66"/>
          </w:tcPr>
          <w:p w14:paraId="333046B0"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5E149232" w14:textId="77777777" w:rsidR="00305051" w:rsidRDefault="00305051" w:rsidP="00AC1462">
            <w:pPr>
              <w:autoSpaceDE w:val="0"/>
              <w:autoSpaceDN w:val="0"/>
              <w:adjustRightInd w:val="0"/>
            </w:pPr>
            <w:r>
              <w:t>Work with partners to deliver a joined-up programme of Property Level Resilience measures where viable</w:t>
            </w:r>
          </w:p>
        </w:tc>
        <w:tc>
          <w:tcPr>
            <w:tcW w:w="1473" w:type="dxa"/>
            <w:shd w:val="clear" w:color="auto" w:fill="B4C6E7" w:themeFill="accent1" w:themeFillTint="66"/>
            <w:vAlign w:val="center"/>
          </w:tcPr>
          <w:p w14:paraId="56397436" w14:textId="77777777" w:rsidR="00305051" w:rsidRDefault="00305051" w:rsidP="00AC1462">
            <w:pPr>
              <w:autoSpaceDE w:val="0"/>
              <w:autoSpaceDN w:val="0"/>
              <w:adjustRightInd w:val="0"/>
            </w:pPr>
            <w:r>
              <w:t>United Utilities, Severn Trent, LLFA, EA</w:t>
            </w:r>
          </w:p>
        </w:tc>
        <w:tc>
          <w:tcPr>
            <w:tcW w:w="1062" w:type="dxa"/>
            <w:shd w:val="clear" w:color="auto" w:fill="B4C6E7" w:themeFill="accent1" w:themeFillTint="66"/>
            <w:vAlign w:val="center"/>
          </w:tcPr>
          <w:p w14:paraId="752C129B" w14:textId="77777777" w:rsidR="00305051" w:rsidRDefault="00305051" w:rsidP="00AC1462">
            <w:pPr>
              <w:autoSpaceDE w:val="0"/>
              <w:autoSpaceDN w:val="0"/>
              <w:adjustRightInd w:val="0"/>
            </w:pPr>
            <w:r>
              <w:t>Continue</w:t>
            </w:r>
          </w:p>
        </w:tc>
        <w:tc>
          <w:tcPr>
            <w:tcW w:w="1559" w:type="dxa"/>
            <w:shd w:val="clear" w:color="auto" w:fill="B4C6E7" w:themeFill="accent1" w:themeFillTint="66"/>
            <w:vAlign w:val="center"/>
          </w:tcPr>
          <w:p w14:paraId="36D2C017" w14:textId="77777777" w:rsidR="00305051" w:rsidRDefault="00305051" w:rsidP="00AC1462">
            <w:pPr>
              <w:autoSpaceDE w:val="0"/>
              <w:autoSpaceDN w:val="0"/>
              <w:adjustRightInd w:val="0"/>
            </w:pPr>
            <w:r>
              <w:t>Ongoing</w:t>
            </w:r>
          </w:p>
        </w:tc>
        <w:tc>
          <w:tcPr>
            <w:tcW w:w="2977" w:type="dxa"/>
            <w:shd w:val="clear" w:color="auto" w:fill="92D050"/>
          </w:tcPr>
          <w:p w14:paraId="4293D530" w14:textId="4490A223" w:rsidR="00305051" w:rsidRDefault="00A7162A" w:rsidP="00AC1462">
            <w:pPr>
              <w:autoSpaceDE w:val="0"/>
              <w:autoSpaceDN w:val="0"/>
              <w:adjustRightInd w:val="0"/>
            </w:pPr>
            <w:r>
              <w:t xml:space="preserve">Ongoing. Property Flood resilience measures delivered. </w:t>
            </w:r>
            <w:r w:rsidR="004A4F6E">
              <w:t>P</w:t>
            </w:r>
            <w:r>
              <w:t xml:space="preserve">lanned as part of national and regional funding across Staffordshire. </w:t>
            </w:r>
          </w:p>
        </w:tc>
      </w:tr>
      <w:tr w:rsidR="00305051" w:rsidRPr="00AC720A" w14:paraId="53C1DEB0" w14:textId="3C666D1A" w:rsidTr="0002462B">
        <w:trPr>
          <w:trHeight w:val="1338"/>
        </w:trPr>
        <w:tc>
          <w:tcPr>
            <w:tcW w:w="0" w:type="auto"/>
            <w:vMerge/>
            <w:shd w:val="clear" w:color="auto" w:fill="B4C6E7" w:themeFill="accent1" w:themeFillTint="66"/>
          </w:tcPr>
          <w:p w14:paraId="3EE8272E"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6B33EE31" w14:textId="77777777" w:rsidR="00305051" w:rsidRDefault="00305051" w:rsidP="00AC1462">
            <w:pPr>
              <w:autoSpaceDE w:val="0"/>
              <w:autoSpaceDN w:val="0"/>
              <w:adjustRightInd w:val="0"/>
            </w:pPr>
            <w:r>
              <w:t>Trial rainfall alerts in certain areas linked to community plans that enable communities to be better able to prepare and respond to flooding</w:t>
            </w:r>
          </w:p>
        </w:tc>
        <w:tc>
          <w:tcPr>
            <w:tcW w:w="1473" w:type="dxa"/>
            <w:shd w:val="clear" w:color="auto" w:fill="B4C6E7" w:themeFill="accent1" w:themeFillTint="66"/>
            <w:vAlign w:val="center"/>
          </w:tcPr>
          <w:p w14:paraId="4245CFE0" w14:textId="77777777" w:rsidR="00305051" w:rsidRDefault="00305051" w:rsidP="00AC1462">
            <w:pPr>
              <w:autoSpaceDE w:val="0"/>
              <w:autoSpaceDN w:val="0"/>
              <w:adjustRightInd w:val="0"/>
            </w:pPr>
            <w:r>
              <w:t xml:space="preserve">LLFA </w:t>
            </w:r>
          </w:p>
        </w:tc>
        <w:tc>
          <w:tcPr>
            <w:tcW w:w="1062" w:type="dxa"/>
            <w:shd w:val="clear" w:color="auto" w:fill="B4C6E7" w:themeFill="accent1" w:themeFillTint="66"/>
            <w:vAlign w:val="center"/>
          </w:tcPr>
          <w:p w14:paraId="0B44AACE" w14:textId="77777777" w:rsidR="00305051" w:rsidRDefault="00305051" w:rsidP="00AC1462">
            <w:pPr>
              <w:autoSpaceDE w:val="0"/>
              <w:autoSpaceDN w:val="0"/>
              <w:adjustRightInd w:val="0"/>
            </w:pPr>
            <w:r>
              <w:t>Establish</w:t>
            </w:r>
          </w:p>
        </w:tc>
        <w:tc>
          <w:tcPr>
            <w:tcW w:w="1559" w:type="dxa"/>
            <w:shd w:val="clear" w:color="auto" w:fill="B4C6E7" w:themeFill="accent1" w:themeFillTint="66"/>
            <w:vAlign w:val="center"/>
          </w:tcPr>
          <w:p w14:paraId="64595FEC" w14:textId="77777777" w:rsidR="00305051" w:rsidRDefault="00305051" w:rsidP="00AC1462">
            <w:pPr>
              <w:autoSpaceDE w:val="0"/>
              <w:autoSpaceDN w:val="0"/>
              <w:adjustRightInd w:val="0"/>
            </w:pPr>
            <w:r>
              <w:t>Ongoing</w:t>
            </w:r>
          </w:p>
        </w:tc>
        <w:tc>
          <w:tcPr>
            <w:tcW w:w="2977" w:type="dxa"/>
            <w:shd w:val="clear" w:color="auto" w:fill="92D050"/>
          </w:tcPr>
          <w:p w14:paraId="4074500B" w14:textId="21EAD732" w:rsidR="00305051" w:rsidRDefault="00A7162A" w:rsidP="00AC1462">
            <w:pPr>
              <w:autoSpaceDE w:val="0"/>
              <w:autoSpaceDN w:val="0"/>
              <w:adjustRightInd w:val="0"/>
            </w:pPr>
            <w:r>
              <w:t xml:space="preserve">Ongoing. Technology currently being prepared. </w:t>
            </w:r>
          </w:p>
        </w:tc>
      </w:tr>
      <w:tr w:rsidR="00305051" w:rsidRPr="00AC720A" w14:paraId="10C67B0D" w14:textId="492F886B" w:rsidTr="0002462B">
        <w:trPr>
          <w:trHeight w:val="678"/>
        </w:trPr>
        <w:tc>
          <w:tcPr>
            <w:tcW w:w="0" w:type="auto"/>
            <w:vMerge/>
            <w:shd w:val="clear" w:color="auto" w:fill="B4C6E7" w:themeFill="accent1" w:themeFillTint="66"/>
          </w:tcPr>
          <w:p w14:paraId="4F88ECBD"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52EEF097" w14:textId="77777777" w:rsidR="00305051" w:rsidRDefault="00305051" w:rsidP="00AC1462">
            <w:pPr>
              <w:autoSpaceDE w:val="0"/>
              <w:autoSpaceDN w:val="0"/>
              <w:adjustRightInd w:val="0"/>
            </w:pPr>
            <w:r>
              <w:t>Secure central government funding for FAIR innovation project</w:t>
            </w:r>
          </w:p>
        </w:tc>
        <w:tc>
          <w:tcPr>
            <w:tcW w:w="1473" w:type="dxa"/>
            <w:shd w:val="clear" w:color="auto" w:fill="B4C6E7" w:themeFill="accent1" w:themeFillTint="66"/>
            <w:vAlign w:val="center"/>
          </w:tcPr>
          <w:p w14:paraId="3390BA35" w14:textId="77777777" w:rsidR="00305051" w:rsidRDefault="00305051" w:rsidP="00AC1462">
            <w:pPr>
              <w:autoSpaceDE w:val="0"/>
              <w:autoSpaceDN w:val="0"/>
              <w:adjustRightInd w:val="0"/>
            </w:pPr>
            <w:r>
              <w:t>LLFA to lead with Environment Agency, Civil Contingencies Unit, other LLFAs, third sector, universities.</w:t>
            </w:r>
          </w:p>
        </w:tc>
        <w:tc>
          <w:tcPr>
            <w:tcW w:w="1062" w:type="dxa"/>
            <w:shd w:val="clear" w:color="auto" w:fill="B4C6E7" w:themeFill="accent1" w:themeFillTint="66"/>
            <w:vAlign w:val="center"/>
          </w:tcPr>
          <w:p w14:paraId="52444591" w14:textId="77777777" w:rsidR="00305051" w:rsidRPr="00FB69AA" w:rsidRDefault="00305051" w:rsidP="00AC1462">
            <w:pPr>
              <w:autoSpaceDE w:val="0"/>
              <w:autoSpaceDN w:val="0"/>
              <w:adjustRightInd w:val="0"/>
            </w:pPr>
            <w:r>
              <w:t>Establish</w:t>
            </w:r>
          </w:p>
        </w:tc>
        <w:tc>
          <w:tcPr>
            <w:tcW w:w="1559" w:type="dxa"/>
            <w:shd w:val="clear" w:color="auto" w:fill="B4C6E7" w:themeFill="accent1" w:themeFillTint="66"/>
            <w:vAlign w:val="center"/>
          </w:tcPr>
          <w:p w14:paraId="202D9C00" w14:textId="5B733E4E" w:rsidR="00305051" w:rsidRPr="00AC720A" w:rsidRDefault="00305051" w:rsidP="00AC1462">
            <w:pPr>
              <w:autoSpaceDE w:val="0"/>
              <w:autoSpaceDN w:val="0"/>
              <w:adjustRightInd w:val="0"/>
            </w:pPr>
            <w:r>
              <w:t>Complete</w:t>
            </w:r>
          </w:p>
        </w:tc>
        <w:tc>
          <w:tcPr>
            <w:tcW w:w="2977" w:type="dxa"/>
            <w:shd w:val="clear" w:color="auto" w:fill="92D050"/>
          </w:tcPr>
          <w:p w14:paraId="3F914338" w14:textId="4C0EB6B7" w:rsidR="00305051" w:rsidRDefault="00A7162A" w:rsidP="00AC1462">
            <w:pPr>
              <w:autoSpaceDE w:val="0"/>
              <w:autoSpaceDN w:val="0"/>
              <w:adjustRightInd w:val="0"/>
            </w:pPr>
            <w:r>
              <w:t>Complete</w:t>
            </w:r>
          </w:p>
        </w:tc>
      </w:tr>
      <w:tr w:rsidR="00305051" w:rsidRPr="00AC720A" w14:paraId="3CFBB400" w14:textId="42CC86B9" w:rsidTr="0002462B">
        <w:trPr>
          <w:trHeight w:val="678"/>
        </w:trPr>
        <w:tc>
          <w:tcPr>
            <w:tcW w:w="0" w:type="auto"/>
            <w:vMerge/>
            <w:shd w:val="clear" w:color="auto" w:fill="B4C6E7" w:themeFill="accent1" w:themeFillTint="66"/>
          </w:tcPr>
          <w:p w14:paraId="296B6D67"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1950CD6E" w14:textId="77777777" w:rsidR="00305051" w:rsidRDefault="00305051" w:rsidP="00AC1462">
            <w:pPr>
              <w:autoSpaceDE w:val="0"/>
              <w:autoSpaceDN w:val="0"/>
              <w:adjustRightInd w:val="0"/>
            </w:pPr>
            <w:r>
              <w:t xml:space="preserve">Agree and implement the board structure for FAIR Project (Strategic and Operational Board) </w:t>
            </w:r>
          </w:p>
        </w:tc>
        <w:tc>
          <w:tcPr>
            <w:tcW w:w="1473" w:type="dxa"/>
            <w:shd w:val="clear" w:color="auto" w:fill="B4C6E7" w:themeFill="accent1" w:themeFillTint="66"/>
            <w:vAlign w:val="center"/>
          </w:tcPr>
          <w:p w14:paraId="4BE5B39A" w14:textId="77777777" w:rsidR="00305051" w:rsidRDefault="00305051" w:rsidP="00AC1462">
            <w:pPr>
              <w:autoSpaceDE w:val="0"/>
              <w:autoSpaceDN w:val="0"/>
              <w:adjustRightInd w:val="0"/>
            </w:pPr>
            <w:r>
              <w:t xml:space="preserve">LLFA to lead with Environment Agency, Civil Contingencies Unit, other LLFAs, third </w:t>
            </w:r>
            <w:r>
              <w:lastRenderedPageBreak/>
              <w:t>sector, universities.</w:t>
            </w:r>
          </w:p>
        </w:tc>
        <w:tc>
          <w:tcPr>
            <w:tcW w:w="1062" w:type="dxa"/>
            <w:shd w:val="clear" w:color="auto" w:fill="B4C6E7" w:themeFill="accent1" w:themeFillTint="66"/>
            <w:vAlign w:val="center"/>
          </w:tcPr>
          <w:p w14:paraId="4627EF17" w14:textId="77777777" w:rsidR="00305051" w:rsidRPr="00FB69AA" w:rsidRDefault="00305051" w:rsidP="00AC1462">
            <w:pPr>
              <w:autoSpaceDE w:val="0"/>
              <w:autoSpaceDN w:val="0"/>
              <w:adjustRightInd w:val="0"/>
            </w:pPr>
            <w:r>
              <w:lastRenderedPageBreak/>
              <w:t>Establish</w:t>
            </w:r>
          </w:p>
        </w:tc>
        <w:tc>
          <w:tcPr>
            <w:tcW w:w="1559" w:type="dxa"/>
            <w:shd w:val="clear" w:color="auto" w:fill="B4C6E7" w:themeFill="accent1" w:themeFillTint="66"/>
            <w:vAlign w:val="center"/>
          </w:tcPr>
          <w:p w14:paraId="050C1E86" w14:textId="4DD19126" w:rsidR="00305051" w:rsidRPr="00AC720A" w:rsidRDefault="00305051" w:rsidP="00AC1462">
            <w:pPr>
              <w:autoSpaceDE w:val="0"/>
              <w:autoSpaceDN w:val="0"/>
              <w:adjustRightInd w:val="0"/>
            </w:pPr>
            <w:r>
              <w:t>Complete</w:t>
            </w:r>
          </w:p>
        </w:tc>
        <w:tc>
          <w:tcPr>
            <w:tcW w:w="2977" w:type="dxa"/>
            <w:shd w:val="clear" w:color="auto" w:fill="92D050"/>
          </w:tcPr>
          <w:p w14:paraId="3B5936B5" w14:textId="623FFE61" w:rsidR="00305051" w:rsidRDefault="00A7162A" w:rsidP="00AC1462">
            <w:pPr>
              <w:autoSpaceDE w:val="0"/>
              <w:autoSpaceDN w:val="0"/>
              <w:adjustRightInd w:val="0"/>
            </w:pPr>
            <w:r>
              <w:t>Complete</w:t>
            </w:r>
          </w:p>
        </w:tc>
      </w:tr>
      <w:tr w:rsidR="00305051" w:rsidRPr="00AC720A" w14:paraId="79021632" w14:textId="68948CE0" w:rsidTr="0002462B">
        <w:trPr>
          <w:trHeight w:val="678"/>
        </w:trPr>
        <w:tc>
          <w:tcPr>
            <w:tcW w:w="0" w:type="auto"/>
            <w:vMerge/>
            <w:shd w:val="clear" w:color="auto" w:fill="B4C6E7" w:themeFill="accent1" w:themeFillTint="66"/>
          </w:tcPr>
          <w:p w14:paraId="1F353C1E" w14:textId="77777777" w:rsidR="00305051" w:rsidRPr="00AC720A" w:rsidRDefault="00305051" w:rsidP="00AC1462">
            <w:pPr>
              <w:pStyle w:val="ListParagraph"/>
              <w:numPr>
                <w:ilvl w:val="0"/>
                <w:numId w:val="2"/>
              </w:numPr>
              <w:rPr>
                <w:b/>
              </w:rPr>
            </w:pPr>
            <w:bookmarkStart w:id="0" w:name="_Hlk106609302"/>
          </w:p>
        </w:tc>
        <w:tc>
          <w:tcPr>
            <w:tcW w:w="0" w:type="auto"/>
            <w:shd w:val="clear" w:color="auto" w:fill="B4C6E7" w:themeFill="accent1" w:themeFillTint="66"/>
            <w:vAlign w:val="center"/>
          </w:tcPr>
          <w:p w14:paraId="585015C0" w14:textId="77777777" w:rsidR="00305051" w:rsidRDefault="00305051" w:rsidP="00AC1462">
            <w:pPr>
              <w:autoSpaceDE w:val="0"/>
              <w:autoSpaceDN w:val="0"/>
              <w:adjustRightInd w:val="0"/>
            </w:pPr>
            <w:r>
              <w:t xml:space="preserve">Develop a web interface for all sources of flood risk that covers Staffordshire </w:t>
            </w:r>
          </w:p>
        </w:tc>
        <w:tc>
          <w:tcPr>
            <w:tcW w:w="1473" w:type="dxa"/>
            <w:shd w:val="clear" w:color="auto" w:fill="B4C6E7" w:themeFill="accent1" w:themeFillTint="66"/>
            <w:vAlign w:val="center"/>
          </w:tcPr>
          <w:p w14:paraId="135F5233" w14:textId="77777777" w:rsidR="00305051" w:rsidRDefault="00305051" w:rsidP="00AC1462">
            <w:pPr>
              <w:autoSpaceDE w:val="0"/>
              <w:autoSpaceDN w:val="0"/>
              <w:adjustRightInd w:val="0"/>
            </w:pPr>
            <w:r>
              <w:t>LLFA to lead with Environment Agency, Civil Contingencies Unit, other LLFAs, third sector, universities.</w:t>
            </w:r>
          </w:p>
        </w:tc>
        <w:tc>
          <w:tcPr>
            <w:tcW w:w="1062" w:type="dxa"/>
            <w:shd w:val="clear" w:color="auto" w:fill="B4C6E7" w:themeFill="accent1" w:themeFillTint="66"/>
            <w:vAlign w:val="center"/>
          </w:tcPr>
          <w:p w14:paraId="4AE13423" w14:textId="77777777" w:rsidR="00305051" w:rsidRPr="00FB69AA" w:rsidRDefault="00305051" w:rsidP="00AC1462">
            <w:pPr>
              <w:autoSpaceDE w:val="0"/>
              <w:autoSpaceDN w:val="0"/>
              <w:adjustRightInd w:val="0"/>
            </w:pPr>
            <w:r>
              <w:t>Establish</w:t>
            </w:r>
          </w:p>
        </w:tc>
        <w:tc>
          <w:tcPr>
            <w:tcW w:w="1559" w:type="dxa"/>
            <w:shd w:val="clear" w:color="auto" w:fill="B4C6E7" w:themeFill="accent1" w:themeFillTint="66"/>
            <w:vAlign w:val="center"/>
          </w:tcPr>
          <w:p w14:paraId="3C99F2BD" w14:textId="0147878A" w:rsidR="00305051" w:rsidRDefault="00305051" w:rsidP="00AC1462">
            <w:pPr>
              <w:autoSpaceDE w:val="0"/>
              <w:autoSpaceDN w:val="0"/>
              <w:adjustRightInd w:val="0"/>
            </w:pPr>
            <w:r>
              <w:t>Beta website complete and to be developed in 2024/2025.</w:t>
            </w:r>
          </w:p>
        </w:tc>
        <w:tc>
          <w:tcPr>
            <w:tcW w:w="2977" w:type="dxa"/>
            <w:tcBorders>
              <w:bottom w:val="single" w:sz="4" w:space="0" w:color="auto"/>
            </w:tcBorders>
            <w:shd w:val="clear" w:color="auto" w:fill="92D050"/>
          </w:tcPr>
          <w:p w14:paraId="25ED6663" w14:textId="69BBB187" w:rsidR="00305051" w:rsidRDefault="00A7162A" w:rsidP="00AC1462">
            <w:pPr>
              <w:autoSpaceDE w:val="0"/>
              <w:autoSpaceDN w:val="0"/>
              <w:adjustRightInd w:val="0"/>
            </w:pPr>
            <w:r>
              <w:t>Beta website launched with engagement now ongoing with communities and others for feedback.</w:t>
            </w:r>
            <w:r w:rsidR="004A4F6E">
              <w:t xml:space="preserve"> Full </w:t>
            </w:r>
            <w:proofErr w:type="gramStart"/>
            <w:r w:rsidR="004A4F6E">
              <w:t>website</w:t>
            </w:r>
            <w:proofErr w:type="gramEnd"/>
            <w:r w:rsidR="004A4F6E">
              <w:t xml:space="preserve"> launch early 2025 to be continuously developed.</w:t>
            </w:r>
          </w:p>
        </w:tc>
      </w:tr>
      <w:tr w:rsidR="00305051" w:rsidRPr="00AC720A" w14:paraId="5D4ABCA5" w14:textId="1F7DA4DB" w:rsidTr="0002462B">
        <w:trPr>
          <w:trHeight w:val="678"/>
        </w:trPr>
        <w:tc>
          <w:tcPr>
            <w:tcW w:w="0" w:type="auto"/>
            <w:vMerge/>
            <w:shd w:val="clear" w:color="auto" w:fill="B4C6E7" w:themeFill="accent1" w:themeFillTint="66"/>
          </w:tcPr>
          <w:p w14:paraId="601A7EB0"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737B0FF5" w14:textId="77777777" w:rsidR="00305051" w:rsidRDefault="00305051" w:rsidP="00AC1462">
            <w:pPr>
              <w:autoSpaceDE w:val="0"/>
              <w:autoSpaceDN w:val="0"/>
              <w:adjustRightInd w:val="0"/>
            </w:pPr>
            <w:r>
              <w:t xml:space="preserve">Scope options to improve communications for flooding from all sources </w:t>
            </w:r>
          </w:p>
        </w:tc>
        <w:tc>
          <w:tcPr>
            <w:tcW w:w="1473" w:type="dxa"/>
            <w:shd w:val="clear" w:color="auto" w:fill="B4C6E7" w:themeFill="accent1" w:themeFillTint="66"/>
            <w:vAlign w:val="center"/>
          </w:tcPr>
          <w:p w14:paraId="53202B08" w14:textId="77777777" w:rsidR="00305051" w:rsidRDefault="00305051" w:rsidP="00AC1462">
            <w:pPr>
              <w:autoSpaceDE w:val="0"/>
              <w:autoSpaceDN w:val="0"/>
              <w:adjustRightInd w:val="0"/>
            </w:pPr>
            <w:r>
              <w:t>LLFA to lead with Environment Agency, Civil Contingencies Unit, other LLFAs, third sector, universities.</w:t>
            </w:r>
          </w:p>
        </w:tc>
        <w:tc>
          <w:tcPr>
            <w:tcW w:w="1062" w:type="dxa"/>
            <w:shd w:val="clear" w:color="auto" w:fill="B4C6E7" w:themeFill="accent1" w:themeFillTint="66"/>
            <w:vAlign w:val="center"/>
          </w:tcPr>
          <w:p w14:paraId="141FA3A8" w14:textId="77777777" w:rsidR="00305051" w:rsidRPr="00FB69AA" w:rsidRDefault="00305051" w:rsidP="00AC1462">
            <w:pPr>
              <w:autoSpaceDE w:val="0"/>
              <w:autoSpaceDN w:val="0"/>
              <w:adjustRightInd w:val="0"/>
            </w:pPr>
            <w:r>
              <w:t>Establish</w:t>
            </w:r>
          </w:p>
        </w:tc>
        <w:tc>
          <w:tcPr>
            <w:tcW w:w="1559" w:type="dxa"/>
            <w:shd w:val="clear" w:color="auto" w:fill="B4C6E7" w:themeFill="accent1" w:themeFillTint="66"/>
            <w:vAlign w:val="center"/>
          </w:tcPr>
          <w:p w14:paraId="1CD61E07" w14:textId="7E7C5BCC" w:rsidR="00305051" w:rsidRDefault="00305051" w:rsidP="00AC1462">
            <w:pPr>
              <w:autoSpaceDE w:val="0"/>
              <w:autoSpaceDN w:val="0"/>
              <w:adjustRightInd w:val="0"/>
            </w:pPr>
            <w:r>
              <w:t>To be completed in 2024</w:t>
            </w:r>
          </w:p>
        </w:tc>
        <w:tc>
          <w:tcPr>
            <w:tcW w:w="2977" w:type="dxa"/>
            <w:shd w:val="clear" w:color="auto" w:fill="FFC000"/>
          </w:tcPr>
          <w:p w14:paraId="322A2493" w14:textId="2A2D856E" w:rsidR="00305051" w:rsidRDefault="003236DF" w:rsidP="00AC1462">
            <w:pPr>
              <w:autoSpaceDE w:val="0"/>
              <w:autoSpaceDN w:val="0"/>
              <w:adjustRightInd w:val="0"/>
            </w:pPr>
            <w:r>
              <w:t>Options scoped complete. Working through option viability.</w:t>
            </w:r>
          </w:p>
        </w:tc>
      </w:tr>
      <w:tr w:rsidR="00305051" w:rsidRPr="00AC720A" w14:paraId="5E17DD40" w14:textId="15C9EC07" w:rsidTr="0002462B">
        <w:trPr>
          <w:trHeight w:val="678"/>
        </w:trPr>
        <w:tc>
          <w:tcPr>
            <w:tcW w:w="0" w:type="auto"/>
            <w:vMerge/>
            <w:shd w:val="clear" w:color="auto" w:fill="B4C6E7" w:themeFill="accent1" w:themeFillTint="66"/>
          </w:tcPr>
          <w:p w14:paraId="1733F86F"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3FCE82C8" w14:textId="77777777" w:rsidR="00305051" w:rsidRDefault="00305051" w:rsidP="00AC1462">
            <w:pPr>
              <w:autoSpaceDE w:val="0"/>
              <w:autoSpaceDN w:val="0"/>
              <w:adjustRightInd w:val="0"/>
            </w:pPr>
            <w:r>
              <w:t>Actively engage with key communities at risk in Staffordshire to bring about innovative solutions working with communities and relevant organisations to make them more resilient</w:t>
            </w:r>
          </w:p>
        </w:tc>
        <w:tc>
          <w:tcPr>
            <w:tcW w:w="1473" w:type="dxa"/>
            <w:shd w:val="clear" w:color="auto" w:fill="B4C6E7" w:themeFill="accent1" w:themeFillTint="66"/>
            <w:vAlign w:val="center"/>
          </w:tcPr>
          <w:p w14:paraId="707BFEEE" w14:textId="77777777" w:rsidR="00305051" w:rsidRDefault="00305051" w:rsidP="00AC1462">
            <w:pPr>
              <w:autoSpaceDE w:val="0"/>
              <w:autoSpaceDN w:val="0"/>
              <w:adjustRightInd w:val="0"/>
            </w:pPr>
            <w:r>
              <w:t>LLFA to lead with Environment Agency, Civil Contingencies Unit, other LLFAs, third sector, universities.</w:t>
            </w:r>
          </w:p>
        </w:tc>
        <w:tc>
          <w:tcPr>
            <w:tcW w:w="1062" w:type="dxa"/>
            <w:shd w:val="clear" w:color="auto" w:fill="B4C6E7" w:themeFill="accent1" w:themeFillTint="66"/>
            <w:vAlign w:val="center"/>
          </w:tcPr>
          <w:p w14:paraId="5FEFED37" w14:textId="77777777" w:rsidR="00305051" w:rsidRDefault="00305051" w:rsidP="00AC1462">
            <w:pPr>
              <w:autoSpaceDE w:val="0"/>
              <w:autoSpaceDN w:val="0"/>
              <w:adjustRightInd w:val="0"/>
            </w:pPr>
            <w:r>
              <w:t>Establish</w:t>
            </w:r>
          </w:p>
        </w:tc>
        <w:tc>
          <w:tcPr>
            <w:tcW w:w="1559" w:type="dxa"/>
            <w:shd w:val="clear" w:color="auto" w:fill="B4C6E7" w:themeFill="accent1" w:themeFillTint="66"/>
            <w:vAlign w:val="center"/>
          </w:tcPr>
          <w:p w14:paraId="126C4175" w14:textId="1792A683" w:rsidR="00305051" w:rsidRDefault="00305051" w:rsidP="00AC1462">
            <w:pPr>
              <w:autoSpaceDE w:val="0"/>
              <w:autoSpaceDN w:val="0"/>
              <w:adjustRightInd w:val="0"/>
            </w:pPr>
            <w:r>
              <w:t>Started 2023 and complete in 2027</w:t>
            </w:r>
          </w:p>
        </w:tc>
        <w:tc>
          <w:tcPr>
            <w:tcW w:w="2977" w:type="dxa"/>
            <w:shd w:val="clear" w:color="auto" w:fill="92D050"/>
          </w:tcPr>
          <w:p w14:paraId="7E708D19" w14:textId="043DFCDB" w:rsidR="00305051" w:rsidRDefault="003236DF" w:rsidP="00AC1462">
            <w:pPr>
              <w:autoSpaceDE w:val="0"/>
              <w:autoSpaceDN w:val="0"/>
              <w:adjustRightInd w:val="0"/>
            </w:pPr>
            <w:r>
              <w:t xml:space="preserve">Community engagement started. </w:t>
            </w:r>
            <w:r w:rsidR="004A4F6E">
              <w:t>Rain gardens at library, Natural flood management at Endon, cameras installed, innovative screen designs scoped.</w:t>
            </w:r>
          </w:p>
        </w:tc>
      </w:tr>
      <w:tr w:rsidR="00305051" w:rsidRPr="00AC720A" w14:paraId="6278F18F" w14:textId="3EE20001" w:rsidTr="0002462B">
        <w:trPr>
          <w:trHeight w:val="678"/>
        </w:trPr>
        <w:tc>
          <w:tcPr>
            <w:tcW w:w="0" w:type="auto"/>
            <w:vMerge/>
            <w:shd w:val="clear" w:color="auto" w:fill="B4C6E7" w:themeFill="accent1" w:themeFillTint="66"/>
          </w:tcPr>
          <w:p w14:paraId="548FBF7C"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29B1CCB8" w14:textId="77777777" w:rsidR="00305051" w:rsidRDefault="00305051" w:rsidP="00AC1462">
            <w:pPr>
              <w:autoSpaceDE w:val="0"/>
              <w:autoSpaceDN w:val="0"/>
              <w:adjustRightInd w:val="0"/>
            </w:pPr>
            <w:r>
              <w:t xml:space="preserve">Trial surface water forecasting in certain areas </w:t>
            </w:r>
          </w:p>
        </w:tc>
        <w:tc>
          <w:tcPr>
            <w:tcW w:w="1473" w:type="dxa"/>
            <w:shd w:val="clear" w:color="auto" w:fill="B4C6E7" w:themeFill="accent1" w:themeFillTint="66"/>
            <w:vAlign w:val="center"/>
          </w:tcPr>
          <w:p w14:paraId="25076C10" w14:textId="77777777" w:rsidR="00305051" w:rsidRDefault="00305051" w:rsidP="00AC1462">
            <w:pPr>
              <w:autoSpaceDE w:val="0"/>
              <w:autoSpaceDN w:val="0"/>
              <w:adjustRightInd w:val="0"/>
            </w:pPr>
            <w:r>
              <w:t xml:space="preserve">LLFA, other </w:t>
            </w:r>
            <w:proofErr w:type="gramStart"/>
            <w:r>
              <w:t>LLFAs,  and</w:t>
            </w:r>
            <w:proofErr w:type="gramEnd"/>
            <w:r>
              <w:t xml:space="preserve"> Environment Agency</w:t>
            </w:r>
          </w:p>
        </w:tc>
        <w:tc>
          <w:tcPr>
            <w:tcW w:w="1062" w:type="dxa"/>
            <w:shd w:val="clear" w:color="auto" w:fill="B4C6E7" w:themeFill="accent1" w:themeFillTint="66"/>
            <w:vAlign w:val="center"/>
          </w:tcPr>
          <w:p w14:paraId="28C964A6" w14:textId="77777777" w:rsidR="00305051" w:rsidRDefault="00305051" w:rsidP="00AC1462">
            <w:pPr>
              <w:autoSpaceDE w:val="0"/>
              <w:autoSpaceDN w:val="0"/>
              <w:adjustRightInd w:val="0"/>
            </w:pPr>
            <w:r>
              <w:t>Establish</w:t>
            </w:r>
          </w:p>
        </w:tc>
        <w:tc>
          <w:tcPr>
            <w:tcW w:w="1559" w:type="dxa"/>
            <w:shd w:val="clear" w:color="auto" w:fill="B4C6E7" w:themeFill="accent1" w:themeFillTint="66"/>
            <w:vAlign w:val="center"/>
          </w:tcPr>
          <w:p w14:paraId="51270F0B" w14:textId="40BE8214" w:rsidR="00305051" w:rsidRDefault="00305051" w:rsidP="00AC1462">
            <w:pPr>
              <w:autoSpaceDE w:val="0"/>
              <w:autoSpaceDN w:val="0"/>
              <w:adjustRightInd w:val="0"/>
            </w:pPr>
            <w:r>
              <w:t>To start 2024 and complete by 2027</w:t>
            </w:r>
          </w:p>
        </w:tc>
        <w:tc>
          <w:tcPr>
            <w:tcW w:w="2977" w:type="dxa"/>
            <w:shd w:val="clear" w:color="auto" w:fill="92D050"/>
          </w:tcPr>
          <w:p w14:paraId="7F26ED04" w14:textId="11A3A2C2" w:rsidR="00305051" w:rsidRDefault="004A4F6E" w:rsidP="00AC1462">
            <w:pPr>
              <w:autoSpaceDE w:val="0"/>
              <w:autoSpaceDN w:val="0"/>
              <w:adjustRightInd w:val="0"/>
            </w:pPr>
            <w:r>
              <w:t>Technology complete. Working through how to best communicate for forecasting.</w:t>
            </w:r>
          </w:p>
        </w:tc>
      </w:tr>
      <w:tr w:rsidR="00305051" w:rsidRPr="00AC720A" w14:paraId="0204466A" w14:textId="135FBDAC" w:rsidTr="0002462B">
        <w:trPr>
          <w:trHeight w:val="678"/>
        </w:trPr>
        <w:tc>
          <w:tcPr>
            <w:tcW w:w="0" w:type="auto"/>
            <w:vMerge/>
            <w:shd w:val="clear" w:color="auto" w:fill="B4C6E7" w:themeFill="accent1" w:themeFillTint="66"/>
          </w:tcPr>
          <w:p w14:paraId="54D7EF9D"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7B102CC1" w14:textId="77777777" w:rsidR="00305051" w:rsidRDefault="00305051" w:rsidP="00AC1462">
            <w:pPr>
              <w:autoSpaceDE w:val="0"/>
              <w:autoSpaceDN w:val="0"/>
              <w:adjustRightInd w:val="0"/>
            </w:pPr>
            <w:r>
              <w:t xml:space="preserve">Expand Community Flood Plans working particularly with the CCU to ensure this work aligns with their tasks to establish community flood plans and tactical flood plans </w:t>
            </w:r>
          </w:p>
        </w:tc>
        <w:tc>
          <w:tcPr>
            <w:tcW w:w="1473" w:type="dxa"/>
            <w:shd w:val="clear" w:color="auto" w:fill="B4C6E7" w:themeFill="accent1" w:themeFillTint="66"/>
            <w:vAlign w:val="center"/>
          </w:tcPr>
          <w:p w14:paraId="3691D655" w14:textId="77777777" w:rsidR="00305051" w:rsidRDefault="00305051" w:rsidP="00AC1462">
            <w:pPr>
              <w:autoSpaceDE w:val="0"/>
              <w:autoSpaceDN w:val="0"/>
              <w:adjustRightInd w:val="0"/>
            </w:pPr>
            <w:r>
              <w:t>LLFA to lead with Environment Agency, Civil Contingencies Unit, other LLFAs, third sector, universities.</w:t>
            </w:r>
          </w:p>
        </w:tc>
        <w:tc>
          <w:tcPr>
            <w:tcW w:w="1062" w:type="dxa"/>
            <w:shd w:val="clear" w:color="auto" w:fill="B4C6E7" w:themeFill="accent1" w:themeFillTint="66"/>
            <w:vAlign w:val="center"/>
          </w:tcPr>
          <w:p w14:paraId="13D85C37" w14:textId="77777777" w:rsidR="00305051" w:rsidRDefault="00305051" w:rsidP="00AC1462">
            <w:pPr>
              <w:autoSpaceDE w:val="0"/>
              <w:autoSpaceDN w:val="0"/>
              <w:adjustRightInd w:val="0"/>
            </w:pPr>
            <w:r>
              <w:t xml:space="preserve">Establish </w:t>
            </w:r>
          </w:p>
        </w:tc>
        <w:tc>
          <w:tcPr>
            <w:tcW w:w="1559" w:type="dxa"/>
            <w:shd w:val="clear" w:color="auto" w:fill="B4C6E7" w:themeFill="accent1" w:themeFillTint="66"/>
            <w:vAlign w:val="center"/>
          </w:tcPr>
          <w:p w14:paraId="6E565B95" w14:textId="6E584505" w:rsidR="00305051" w:rsidRDefault="00305051" w:rsidP="00AC1462">
            <w:pPr>
              <w:autoSpaceDE w:val="0"/>
              <w:autoSpaceDN w:val="0"/>
              <w:adjustRightInd w:val="0"/>
            </w:pPr>
            <w:r>
              <w:t>To start in 2023 and complete in 2027</w:t>
            </w:r>
          </w:p>
        </w:tc>
        <w:tc>
          <w:tcPr>
            <w:tcW w:w="2977" w:type="dxa"/>
            <w:shd w:val="clear" w:color="auto" w:fill="92D050"/>
          </w:tcPr>
          <w:p w14:paraId="5AFC35D7" w14:textId="128F656B" w:rsidR="00305051" w:rsidRDefault="003236DF" w:rsidP="00AC1462">
            <w:pPr>
              <w:autoSpaceDE w:val="0"/>
              <w:autoSpaceDN w:val="0"/>
              <w:adjustRightInd w:val="0"/>
            </w:pPr>
            <w:r>
              <w:t>Ongoing as part of community working.</w:t>
            </w:r>
          </w:p>
        </w:tc>
      </w:tr>
      <w:tr w:rsidR="00305051" w:rsidRPr="00AC720A" w14:paraId="710BD148" w14:textId="18AA6874" w:rsidTr="0002462B">
        <w:trPr>
          <w:trHeight w:val="678"/>
        </w:trPr>
        <w:tc>
          <w:tcPr>
            <w:tcW w:w="0" w:type="auto"/>
            <w:vMerge/>
            <w:shd w:val="clear" w:color="auto" w:fill="B4C6E7" w:themeFill="accent1" w:themeFillTint="66"/>
          </w:tcPr>
          <w:p w14:paraId="790DF78B"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27DE81B1" w14:textId="77777777" w:rsidR="00305051" w:rsidRDefault="00305051" w:rsidP="00AC1462">
            <w:pPr>
              <w:autoSpaceDE w:val="0"/>
              <w:autoSpaceDN w:val="0"/>
              <w:adjustRightInd w:val="0"/>
            </w:pPr>
            <w:r>
              <w:t>Install Machine Learning linked to forecasting to improve automation of flood risk activities linked to debris screens</w:t>
            </w:r>
          </w:p>
        </w:tc>
        <w:tc>
          <w:tcPr>
            <w:tcW w:w="1473" w:type="dxa"/>
            <w:shd w:val="clear" w:color="auto" w:fill="B4C6E7" w:themeFill="accent1" w:themeFillTint="66"/>
            <w:vAlign w:val="center"/>
          </w:tcPr>
          <w:p w14:paraId="1E2226F7" w14:textId="77777777" w:rsidR="00305051" w:rsidRDefault="00305051" w:rsidP="00AC1462">
            <w:pPr>
              <w:autoSpaceDE w:val="0"/>
              <w:autoSpaceDN w:val="0"/>
              <w:adjustRightInd w:val="0"/>
            </w:pPr>
            <w:r>
              <w:t>LLFA to lead with Environment Agency, Civil Contingencies Unit, other LLFAs, third sector, universities.</w:t>
            </w:r>
          </w:p>
        </w:tc>
        <w:tc>
          <w:tcPr>
            <w:tcW w:w="1062" w:type="dxa"/>
            <w:shd w:val="clear" w:color="auto" w:fill="B4C6E7" w:themeFill="accent1" w:themeFillTint="66"/>
            <w:vAlign w:val="center"/>
          </w:tcPr>
          <w:p w14:paraId="1F3D8608" w14:textId="77777777" w:rsidR="00305051" w:rsidRDefault="00305051" w:rsidP="00AC1462">
            <w:pPr>
              <w:autoSpaceDE w:val="0"/>
              <w:autoSpaceDN w:val="0"/>
              <w:adjustRightInd w:val="0"/>
            </w:pPr>
            <w:r>
              <w:t xml:space="preserve">Establish </w:t>
            </w:r>
          </w:p>
        </w:tc>
        <w:tc>
          <w:tcPr>
            <w:tcW w:w="1559" w:type="dxa"/>
            <w:shd w:val="clear" w:color="auto" w:fill="B4C6E7" w:themeFill="accent1" w:themeFillTint="66"/>
            <w:vAlign w:val="center"/>
          </w:tcPr>
          <w:p w14:paraId="164BB282" w14:textId="55D05F98" w:rsidR="00305051" w:rsidRDefault="00305051" w:rsidP="00AC1462">
            <w:pPr>
              <w:autoSpaceDE w:val="0"/>
              <w:autoSpaceDN w:val="0"/>
              <w:adjustRightInd w:val="0"/>
            </w:pPr>
            <w:r>
              <w:t>To start 2024 and complete by 2027</w:t>
            </w:r>
          </w:p>
        </w:tc>
        <w:tc>
          <w:tcPr>
            <w:tcW w:w="2977" w:type="dxa"/>
            <w:shd w:val="clear" w:color="auto" w:fill="92D050"/>
          </w:tcPr>
          <w:p w14:paraId="5C75DA78" w14:textId="0DBEA7C4" w:rsidR="00305051" w:rsidRDefault="003236DF" w:rsidP="00AC1462">
            <w:pPr>
              <w:autoSpaceDE w:val="0"/>
              <w:autoSpaceDN w:val="0"/>
              <w:adjustRightInd w:val="0"/>
            </w:pPr>
            <w:r>
              <w:t>Machine learning algorithm developed. Cameras installed.</w:t>
            </w:r>
            <w:r w:rsidR="0002462B">
              <w:t xml:space="preserve"> Work underway to integrate this with forecasting.</w:t>
            </w:r>
          </w:p>
        </w:tc>
      </w:tr>
      <w:tr w:rsidR="00305051" w:rsidRPr="00AC720A" w14:paraId="4C784A1B" w14:textId="304B0D81" w:rsidTr="00442800">
        <w:trPr>
          <w:trHeight w:val="678"/>
        </w:trPr>
        <w:tc>
          <w:tcPr>
            <w:tcW w:w="0" w:type="auto"/>
            <w:vMerge/>
            <w:shd w:val="clear" w:color="auto" w:fill="B4C6E7" w:themeFill="accent1" w:themeFillTint="66"/>
          </w:tcPr>
          <w:p w14:paraId="6D68AFDD" w14:textId="77777777" w:rsidR="00305051" w:rsidRPr="00AC720A" w:rsidRDefault="00305051" w:rsidP="00AC1462">
            <w:pPr>
              <w:pStyle w:val="ListParagraph"/>
              <w:numPr>
                <w:ilvl w:val="0"/>
                <w:numId w:val="2"/>
              </w:numPr>
              <w:rPr>
                <w:b/>
              </w:rPr>
            </w:pPr>
          </w:p>
        </w:tc>
        <w:tc>
          <w:tcPr>
            <w:tcW w:w="0" w:type="auto"/>
            <w:shd w:val="clear" w:color="auto" w:fill="B4C6E7" w:themeFill="accent1" w:themeFillTint="66"/>
            <w:vAlign w:val="center"/>
          </w:tcPr>
          <w:p w14:paraId="642FA319" w14:textId="77777777" w:rsidR="00305051" w:rsidRDefault="00305051" w:rsidP="00AC1462">
            <w:pPr>
              <w:autoSpaceDE w:val="0"/>
              <w:autoSpaceDN w:val="0"/>
              <w:adjustRightInd w:val="0"/>
            </w:pPr>
            <w:r>
              <w:t>Recruit new Flood risk Engagement and Delivery team</w:t>
            </w:r>
          </w:p>
        </w:tc>
        <w:tc>
          <w:tcPr>
            <w:tcW w:w="1473" w:type="dxa"/>
            <w:shd w:val="clear" w:color="auto" w:fill="B4C6E7" w:themeFill="accent1" w:themeFillTint="66"/>
            <w:vAlign w:val="center"/>
          </w:tcPr>
          <w:p w14:paraId="1290F2FE" w14:textId="77777777" w:rsidR="00305051" w:rsidRDefault="00305051" w:rsidP="00AC1462">
            <w:pPr>
              <w:autoSpaceDE w:val="0"/>
              <w:autoSpaceDN w:val="0"/>
              <w:adjustRightInd w:val="0"/>
            </w:pPr>
            <w:r>
              <w:t>LLFA to lead with other LLFAS working with third sector and universities</w:t>
            </w:r>
          </w:p>
        </w:tc>
        <w:tc>
          <w:tcPr>
            <w:tcW w:w="1062" w:type="dxa"/>
            <w:shd w:val="clear" w:color="auto" w:fill="B4C6E7" w:themeFill="accent1" w:themeFillTint="66"/>
            <w:vAlign w:val="center"/>
          </w:tcPr>
          <w:p w14:paraId="5DC6A5E1" w14:textId="77777777" w:rsidR="00305051" w:rsidRPr="00FB69AA" w:rsidRDefault="00305051" w:rsidP="00AC1462">
            <w:pPr>
              <w:autoSpaceDE w:val="0"/>
              <w:autoSpaceDN w:val="0"/>
              <w:adjustRightInd w:val="0"/>
            </w:pPr>
            <w:r>
              <w:t xml:space="preserve">Establish </w:t>
            </w:r>
          </w:p>
        </w:tc>
        <w:tc>
          <w:tcPr>
            <w:tcW w:w="1559" w:type="dxa"/>
            <w:shd w:val="clear" w:color="auto" w:fill="B4C6E7" w:themeFill="accent1" w:themeFillTint="66"/>
            <w:vAlign w:val="center"/>
          </w:tcPr>
          <w:p w14:paraId="28D69E01" w14:textId="37D005EE" w:rsidR="00305051" w:rsidRDefault="00305051" w:rsidP="00AC1462">
            <w:pPr>
              <w:autoSpaceDE w:val="0"/>
              <w:autoSpaceDN w:val="0"/>
              <w:adjustRightInd w:val="0"/>
            </w:pPr>
            <w:r>
              <w:t>Completed</w:t>
            </w:r>
          </w:p>
        </w:tc>
        <w:tc>
          <w:tcPr>
            <w:tcW w:w="2977" w:type="dxa"/>
            <w:tcBorders>
              <w:bottom w:val="single" w:sz="4" w:space="0" w:color="auto"/>
            </w:tcBorders>
            <w:shd w:val="clear" w:color="auto" w:fill="92D050"/>
          </w:tcPr>
          <w:p w14:paraId="4A51D485" w14:textId="40104609" w:rsidR="00305051" w:rsidRDefault="003236DF" w:rsidP="00AC1462">
            <w:pPr>
              <w:autoSpaceDE w:val="0"/>
              <w:autoSpaceDN w:val="0"/>
              <w:adjustRightInd w:val="0"/>
            </w:pPr>
            <w:r>
              <w:t>Completed</w:t>
            </w:r>
          </w:p>
        </w:tc>
      </w:tr>
      <w:bookmarkEnd w:id="0"/>
      <w:tr w:rsidR="00305051" w:rsidRPr="00AC720A" w14:paraId="2284334C" w14:textId="4052D72C" w:rsidTr="00442800">
        <w:trPr>
          <w:trHeight w:val="489"/>
        </w:trPr>
        <w:tc>
          <w:tcPr>
            <w:tcW w:w="0" w:type="auto"/>
            <w:vMerge w:val="restart"/>
            <w:shd w:val="clear" w:color="auto" w:fill="FBE4D5" w:themeFill="accent2" w:themeFillTint="33"/>
            <w:vAlign w:val="center"/>
            <w:hideMark/>
          </w:tcPr>
          <w:p w14:paraId="3DBFBB0F" w14:textId="77777777" w:rsidR="00305051" w:rsidRPr="00D97123" w:rsidRDefault="00305051" w:rsidP="00AC1462">
            <w:pPr>
              <w:rPr>
                <w:b/>
              </w:rPr>
            </w:pPr>
            <w:r>
              <w:rPr>
                <w:b/>
              </w:rPr>
              <w:t>5. Promote effective management of drainage and flood defence assets</w:t>
            </w:r>
          </w:p>
        </w:tc>
        <w:tc>
          <w:tcPr>
            <w:tcW w:w="0" w:type="auto"/>
            <w:shd w:val="clear" w:color="auto" w:fill="FBE4D5" w:themeFill="accent2" w:themeFillTint="33"/>
            <w:vAlign w:val="center"/>
          </w:tcPr>
          <w:p w14:paraId="7F7812B3" w14:textId="77777777" w:rsidR="00305051" w:rsidRPr="00AC720A" w:rsidRDefault="00305051" w:rsidP="00AC1462">
            <w:pPr>
              <w:autoSpaceDE w:val="0"/>
              <w:autoSpaceDN w:val="0"/>
              <w:adjustRightInd w:val="0"/>
            </w:pPr>
            <w:r>
              <w:t>Use permissive powers to manage the watercourse network, by consenting to works, taking a risk-</w:t>
            </w:r>
            <w:r>
              <w:lastRenderedPageBreak/>
              <w:t>based approach to enforcing landowner responsibilities, and raising awareness about these responsibilities. Any plans or projects arising from this work to have own Habitats Regulation Assessment.</w:t>
            </w:r>
          </w:p>
        </w:tc>
        <w:tc>
          <w:tcPr>
            <w:tcW w:w="1473" w:type="dxa"/>
            <w:shd w:val="clear" w:color="auto" w:fill="FBE4D5" w:themeFill="accent2" w:themeFillTint="33"/>
            <w:vAlign w:val="center"/>
          </w:tcPr>
          <w:p w14:paraId="3C725E94" w14:textId="77777777" w:rsidR="00305051" w:rsidRPr="00AC720A" w:rsidRDefault="00305051" w:rsidP="00AC1462">
            <w:pPr>
              <w:autoSpaceDE w:val="0"/>
              <w:autoSpaceDN w:val="0"/>
              <w:adjustRightInd w:val="0"/>
            </w:pPr>
            <w:r>
              <w:lastRenderedPageBreak/>
              <w:t xml:space="preserve">LLFA, Environment </w:t>
            </w:r>
            <w:r>
              <w:lastRenderedPageBreak/>
              <w:t>Agency, Sow and Penk IDB, District and Borough Councils, Highways Authorities</w:t>
            </w:r>
          </w:p>
        </w:tc>
        <w:tc>
          <w:tcPr>
            <w:tcW w:w="1062" w:type="dxa"/>
            <w:shd w:val="clear" w:color="auto" w:fill="FBE4D5" w:themeFill="accent2" w:themeFillTint="33"/>
            <w:vAlign w:val="center"/>
          </w:tcPr>
          <w:p w14:paraId="0AA32FDB" w14:textId="77777777" w:rsidR="00305051" w:rsidRPr="00AC720A" w:rsidRDefault="00305051" w:rsidP="00AC1462">
            <w:pPr>
              <w:autoSpaceDE w:val="0"/>
              <w:autoSpaceDN w:val="0"/>
              <w:adjustRightInd w:val="0"/>
            </w:pPr>
            <w:r>
              <w:lastRenderedPageBreak/>
              <w:t>Continue</w:t>
            </w:r>
          </w:p>
        </w:tc>
        <w:tc>
          <w:tcPr>
            <w:tcW w:w="1559" w:type="dxa"/>
            <w:shd w:val="clear" w:color="auto" w:fill="FBE4D5" w:themeFill="accent2" w:themeFillTint="33"/>
            <w:vAlign w:val="center"/>
          </w:tcPr>
          <w:p w14:paraId="316FA11A" w14:textId="77777777" w:rsidR="00305051" w:rsidRPr="00AC720A" w:rsidRDefault="00305051" w:rsidP="00AC1462">
            <w:pPr>
              <w:autoSpaceDE w:val="0"/>
              <w:autoSpaceDN w:val="0"/>
              <w:adjustRightInd w:val="0"/>
            </w:pPr>
            <w:r>
              <w:rPr>
                <w:rFonts w:cs="Arial"/>
              </w:rPr>
              <w:t>Ongoing</w:t>
            </w:r>
          </w:p>
        </w:tc>
        <w:tc>
          <w:tcPr>
            <w:tcW w:w="2977" w:type="dxa"/>
            <w:shd w:val="clear" w:color="auto" w:fill="92D050"/>
          </w:tcPr>
          <w:p w14:paraId="45157931" w14:textId="02846B7A" w:rsidR="00305051" w:rsidRDefault="003236DF" w:rsidP="00AC1462">
            <w:pPr>
              <w:autoSpaceDE w:val="0"/>
              <w:autoSpaceDN w:val="0"/>
              <w:adjustRightInd w:val="0"/>
              <w:rPr>
                <w:rFonts w:cs="Arial"/>
              </w:rPr>
            </w:pPr>
            <w:r>
              <w:rPr>
                <w:rFonts w:cs="Arial"/>
              </w:rPr>
              <w:t>Ongoing</w:t>
            </w:r>
          </w:p>
        </w:tc>
      </w:tr>
      <w:tr w:rsidR="00305051" w:rsidRPr="00AC720A" w14:paraId="2390575E" w14:textId="63D72E35" w:rsidTr="00442800">
        <w:trPr>
          <w:trHeight w:val="2885"/>
        </w:trPr>
        <w:tc>
          <w:tcPr>
            <w:tcW w:w="0" w:type="auto"/>
            <w:vMerge/>
            <w:shd w:val="clear" w:color="auto" w:fill="FBE4D5" w:themeFill="accent2" w:themeFillTint="33"/>
          </w:tcPr>
          <w:p w14:paraId="44B09DB6" w14:textId="77777777" w:rsidR="00305051" w:rsidRPr="00AC720A" w:rsidRDefault="00305051" w:rsidP="00AC1462">
            <w:pPr>
              <w:pStyle w:val="ListParagraph"/>
              <w:numPr>
                <w:ilvl w:val="0"/>
                <w:numId w:val="2"/>
              </w:numPr>
              <w:rPr>
                <w:b/>
              </w:rPr>
            </w:pPr>
          </w:p>
        </w:tc>
        <w:tc>
          <w:tcPr>
            <w:tcW w:w="0" w:type="auto"/>
            <w:shd w:val="clear" w:color="auto" w:fill="FBE4D5" w:themeFill="accent2" w:themeFillTint="33"/>
            <w:vAlign w:val="center"/>
          </w:tcPr>
          <w:p w14:paraId="469F2450" w14:textId="77777777" w:rsidR="00305051" w:rsidRPr="00AC720A" w:rsidRDefault="00305051" w:rsidP="00AC1462">
            <w:r w:rsidRPr="00AC720A">
              <w:t>Update and improve the Asset Register</w:t>
            </w:r>
            <w:r>
              <w:t>,</w:t>
            </w:r>
            <w:r w:rsidRPr="00AC720A">
              <w:t xml:space="preserve"> establish regimes to share information with other </w:t>
            </w:r>
            <w:r>
              <w:t>RMAs.</w:t>
            </w:r>
            <w:r w:rsidRPr="00AC720A">
              <w:t xml:space="preserve"> </w:t>
            </w:r>
            <w:r>
              <w:t>G</w:t>
            </w:r>
            <w:r w:rsidRPr="00AC720A">
              <w:t xml:space="preserve">ain an improved understanding of the interactions between the various drainage systems </w:t>
            </w:r>
            <w:r>
              <w:t>and the condition and location of historic assets, particularly culverted watercourses.</w:t>
            </w:r>
          </w:p>
          <w:p w14:paraId="6240D8B1" w14:textId="77777777" w:rsidR="00305051" w:rsidRDefault="00305051" w:rsidP="00AC1462">
            <w:pPr>
              <w:autoSpaceDE w:val="0"/>
              <w:autoSpaceDN w:val="0"/>
              <w:adjustRightInd w:val="0"/>
            </w:pPr>
            <w:r>
              <w:t>The register should integrate into existing Council systems and be used to work with local communities and other RMAs to inform future inspections, maintenance, and investment needs</w:t>
            </w:r>
          </w:p>
        </w:tc>
        <w:tc>
          <w:tcPr>
            <w:tcW w:w="1473" w:type="dxa"/>
            <w:shd w:val="clear" w:color="auto" w:fill="FBE4D5" w:themeFill="accent2" w:themeFillTint="33"/>
            <w:vAlign w:val="center"/>
          </w:tcPr>
          <w:p w14:paraId="6CC5F103" w14:textId="77777777" w:rsidR="00305051" w:rsidRDefault="00305051" w:rsidP="00AC1462">
            <w:pPr>
              <w:autoSpaceDE w:val="0"/>
              <w:autoSpaceDN w:val="0"/>
              <w:adjustRightInd w:val="0"/>
            </w:pPr>
            <w:r>
              <w:t>LLFA</w:t>
            </w:r>
          </w:p>
        </w:tc>
        <w:tc>
          <w:tcPr>
            <w:tcW w:w="1062" w:type="dxa"/>
            <w:shd w:val="clear" w:color="auto" w:fill="FBE4D5" w:themeFill="accent2" w:themeFillTint="33"/>
            <w:vAlign w:val="center"/>
          </w:tcPr>
          <w:p w14:paraId="00BC03D1" w14:textId="77777777" w:rsidR="00305051" w:rsidRDefault="00305051" w:rsidP="00AC1462">
            <w:pPr>
              <w:autoSpaceDE w:val="0"/>
              <w:autoSpaceDN w:val="0"/>
              <w:adjustRightInd w:val="0"/>
            </w:pPr>
            <w:r>
              <w:t>Continue</w:t>
            </w:r>
          </w:p>
        </w:tc>
        <w:tc>
          <w:tcPr>
            <w:tcW w:w="1559" w:type="dxa"/>
            <w:shd w:val="clear" w:color="auto" w:fill="FBE4D5" w:themeFill="accent2" w:themeFillTint="33"/>
            <w:vAlign w:val="center"/>
          </w:tcPr>
          <w:p w14:paraId="47EB28FD" w14:textId="77777777" w:rsidR="00305051" w:rsidRDefault="00305051" w:rsidP="00AC1462">
            <w:pPr>
              <w:autoSpaceDE w:val="0"/>
              <w:autoSpaceDN w:val="0"/>
              <w:adjustRightInd w:val="0"/>
            </w:pPr>
            <w:r>
              <w:t>Annual updates to Project Plan</w:t>
            </w:r>
          </w:p>
        </w:tc>
        <w:tc>
          <w:tcPr>
            <w:tcW w:w="2977" w:type="dxa"/>
            <w:shd w:val="clear" w:color="auto" w:fill="92D050"/>
          </w:tcPr>
          <w:p w14:paraId="51148630" w14:textId="34501F0B" w:rsidR="00305051" w:rsidRDefault="003236DF" w:rsidP="00AC1462">
            <w:pPr>
              <w:autoSpaceDE w:val="0"/>
              <w:autoSpaceDN w:val="0"/>
              <w:adjustRightInd w:val="0"/>
            </w:pPr>
            <w:r>
              <w:t>Ongoing</w:t>
            </w:r>
          </w:p>
        </w:tc>
      </w:tr>
      <w:tr w:rsidR="00305051" w:rsidRPr="00AC720A" w14:paraId="0B3112D4" w14:textId="1B6CBE99" w:rsidTr="00442800">
        <w:trPr>
          <w:trHeight w:val="1706"/>
        </w:trPr>
        <w:tc>
          <w:tcPr>
            <w:tcW w:w="0" w:type="auto"/>
            <w:vMerge/>
            <w:shd w:val="clear" w:color="auto" w:fill="FBE4D5" w:themeFill="accent2" w:themeFillTint="33"/>
          </w:tcPr>
          <w:p w14:paraId="73746DD6" w14:textId="77777777" w:rsidR="00305051" w:rsidRPr="00AC720A" w:rsidRDefault="00305051" w:rsidP="00AC1462">
            <w:pPr>
              <w:pStyle w:val="ListParagraph"/>
              <w:numPr>
                <w:ilvl w:val="0"/>
                <w:numId w:val="2"/>
              </w:numPr>
              <w:rPr>
                <w:b/>
              </w:rPr>
            </w:pPr>
          </w:p>
        </w:tc>
        <w:tc>
          <w:tcPr>
            <w:tcW w:w="0" w:type="auto"/>
            <w:shd w:val="clear" w:color="auto" w:fill="FBE4D5" w:themeFill="accent2" w:themeFillTint="33"/>
            <w:vAlign w:val="center"/>
          </w:tcPr>
          <w:p w14:paraId="54A6AFE4" w14:textId="77777777" w:rsidR="00305051" w:rsidRPr="00AC720A" w:rsidRDefault="00305051" w:rsidP="00AC1462">
            <w:pPr>
              <w:autoSpaceDE w:val="0"/>
              <w:autoSpaceDN w:val="0"/>
              <w:adjustRightInd w:val="0"/>
            </w:pPr>
            <w:r w:rsidRPr="00472FA2">
              <w:t>Minimise the risk of flooding to properties by maintaining current levels of flood risk management within areas</w:t>
            </w:r>
            <w:r>
              <w:t xml:space="preserve"> at risk of flooding from Main Rivers</w:t>
            </w:r>
            <w:r w:rsidRPr="00472FA2">
              <w:t xml:space="preserve"> that already benefit from </w:t>
            </w:r>
            <w:r>
              <w:t xml:space="preserve">river </w:t>
            </w:r>
            <w:r w:rsidRPr="00472FA2">
              <w:t>flood defences, subject to available funding.  Continue appropriate levels of river and watercourse maintenance, subject to available funding</w:t>
            </w:r>
          </w:p>
        </w:tc>
        <w:tc>
          <w:tcPr>
            <w:tcW w:w="1473" w:type="dxa"/>
            <w:shd w:val="clear" w:color="auto" w:fill="FBE4D5" w:themeFill="accent2" w:themeFillTint="33"/>
            <w:vAlign w:val="center"/>
          </w:tcPr>
          <w:p w14:paraId="19B68F21" w14:textId="77777777" w:rsidR="00305051" w:rsidRPr="00AC720A" w:rsidRDefault="00305051" w:rsidP="00AC1462">
            <w:pPr>
              <w:autoSpaceDE w:val="0"/>
              <w:autoSpaceDN w:val="0"/>
              <w:adjustRightInd w:val="0"/>
            </w:pPr>
            <w:r>
              <w:t>Environment Agency</w:t>
            </w:r>
          </w:p>
        </w:tc>
        <w:tc>
          <w:tcPr>
            <w:tcW w:w="1062" w:type="dxa"/>
            <w:shd w:val="clear" w:color="auto" w:fill="FBE4D5" w:themeFill="accent2" w:themeFillTint="33"/>
            <w:vAlign w:val="center"/>
          </w:tcPr>
          <w:p w14:paraId="0B9D9B8A" w14:textId="77777777" w:rsidR="00305051" w:rsidRPr="00AC720A" w:rsidRDefault="00305051" w:rsidP="00AC1462">
            <w:pPr>
              <w:autoSpaceDE w:val="0"/>
              <w:autoSpaceDN w:val="0"/>
              <w:adjustRightInd w:val="0"/>
            </w:pPr>
            <w:r>
              <w:t>Develop</w:t>
            </w:r>
          </w:p>
        </w:tc>
        <w:tc>
          <w:tcPr>
            <w:tcW w:w="1559" w:type="dxa"/>
            <w:shd w:val="clear" w:color="auto" w:fill="FBE4D5" w:themeFill="accent2" w:themeFillTint="33"/>
            <w:vAlign w:val="center"/>
          </w:tcPr>
          <w:p w14:paraId="3864B99A" w14:textId="77777777" w:rsidR="00305051" w:rsidRPr="00AC720A" w:rsidRDefault="00305051" w:rsidP="00AC1462">
            <w:pPr>
              <w:autoSpaceDE w:val="0"/>
              <w:autoSpaceDN w:val="0"/>
              <w:adjustRightInd w:val="0"/>
            </w:pPr>
            <w:r>
              <w:t>Ongoing</w:t>
            </w:r>
          </w:p>
        </w:tc>
        <w:tc>
          <w:tcPr>
            <w:tcW w:w="2977" w:type="dxa"/>
            <w:tcBorders>
              <w:bottom w:val="single" w:sz="4" w:space="0" w:color="auto"/>
            </w:tcBorders>
            <w:shd w:val="clear" w:color="auto" w:fill="92D050"/>
          </w:tcPr>
          <w:p w14:paraId="35D8C149" w14:textId="403BD239" w:rsidR="00305051" w:rsidRDefault="003236DF" w:rsidP="00AC1462">
            <w:pPr>
              <w:autoSpaceDE w:val="0"/>
              <w:autoSpaceDN w:val="0"/>
              <w:adjustRightInd w:val="0"/>
            </w:pPr>
            <w:r>
              <w:t>Ongoing</w:t>
            </w:r>
          </w:p>
        </w:tc>
      </w:tr>
      <w:tr w:rsidR="00305051" w:rsidRPr="00AC720A" w14:paraId="060BDCFB" w14:textId="577BCEDB" w:rsidTr="00442800">
        <w:trPr>
          <w:trHeight w:val="1263"/>
        </w:trPr>
        <w:tc>
          <w:tcPr>
            <w:tcW w:w="0" w:type="auto"/>
            <w:vMerge/>
            <w:shd w:val="clear" w:color="auto" w:fill="FBE4D5" w:themeFill="accent2" w:themeFillTint="33"/>
          </w:tcPr>
          <w:p w14:paraId="74AC063C" w14:textId="77777777" w:rsidR="00305051" w:rsidRPr="00AC720A" w:rsidRDefault="00305051" w:rsidP="00AC1462">
            <w:pPr>
              <w:pStyle w:val="ListParagraph"/>
              <w:numPr>
                <w:ilvl w:val="0"/>
                <w:numId w:val="2"/>
              </w:numPr>
              <w:rPr>
                <w:b/>
              </w:rPr>
            </w:pPr>
          </w:p>
        </w:tc>
        <w:tc>
          <w:tcPr>
            <w:tcW w:w="0" w:type="auto"/>
            <w:shd w:val="clear" w:color="auto" w:fill="FBE4D5" w:themeFill="accent2" w:themeFillTint="33"/>
            <w:vAlign w:val="center"/>
          </w:tcPr>
          <w:p w14:paraId="067826FC" w14:textId="77777777" w:rsidR="00305051" w:rsidRDefault="00305051" w:rsidP="00AC1462">
            <w:pPr>
              <w:autoSpaceDE w:val="0"/>
              <w:autoSpaceDN w:val="0"/>
              <w:adjustRightInd w:val="0"/>
            </w:pPr>
            <w:r>
              <w:t xml:space="preserve">Maintain the public sewer network. The water companies maintain their system on a planned and cyclical basis </w:t>
            </w:r>
            <w:proofErr w:type="gramStart"/>
            <w:r>
              <w:t>and also</w:t>
            </w:r>
            <w:proofErr w:type="gramEnd"/>
            <w:r>
              <w:t xml:space="preserve"> respond reactively where there are issues, such as blocked sewers</w:t>
            </w:r>
          </w:p>
        </w:tc>
        <w:tc>
          <w:tcPr>
            <w:tcW w:w="1473" w:type="dxa"/>
            <w:shd w:val="clear" w:color="auto" w:fill="FBE4D5" w:themeFill="accent2" w:themeFillTint="33"/>
            <w:vAlign w:val="center"/>
          </w:tcPr>
          <w:p w14:paraId="4A7C3656" w14:textId="77777777" w:rsidR="00305051" w:rsidRDefault="00305051" w:rsidP="00AC1462">
            <w:pPr>
              <w:autoSpaceDE w:val="0"/>
              <w:autoSpaceDN w:val="0"/>
              <w:adjustRightInd w:val="0"/>
            </w:pPr>
            <w:r>
              <w:t>Water Companies (Severn Trent, United Utilities)</w:t>
            </w:r>
          </w:p>
        </w:tc>
        <w:tc>
          <w:tcPr>
            <w:tcW w:w="1062" w:type="dxa"/>
            <w:shd w:val="clear" w:color="auto" w:fill="FBE4D5" w:themeFill="accent2" w:themeFillTint="33"/>
            <w:vAlign w:val="center"/>
          </w:tcPr>
          <w:p w14:paraId="1A3D6234" w14:textId="77777777" w:rsidR="00305051" w:rsidRDefault="00305051" w:rsidP="00AC1462">
            <w:pPr>
              <w:autoSpaceDE w:val="0"/>
              <w:autoSpaceDN w:val="0"/>
              <w:adjustRightInd w:val="0"/>
            </w:pPr>
            <w:r>
              <w:t>Develop</w:t>
            </w:r>
          </w:p>
        </w:tc>
        <w:tc>
          <w:tcPr>
            <w:tcW w:w="1559" w:type="dxa"/>
            <w:shd w:val="clear" w:color="auto" w:fill="FBE4D5" w:themeFill="accent2" w:themeFillTint="33"/>
            <w:vAlign w:val="center"/>
          </w:tcPr>
          <w:p w14:paraId="3FED1A04" w14:textId="77777777" w:rsidR="00305051" w:rsidRDefault="00305051" w:rsidP="00AC1462">
            <w:pPr>
              <w:autoSpaceDE w:val="0"/>
              <w:autoSpaceDN w:val="0"/>
              <w:adjustRightInd w:val="0"/>
            </w:pPr>
            <w:r>
              <w:t>Ongoing and monitored through a joint work plan with regular meetings</w:t>
            </w:r>
          </w:p>
        </w:tc>
        <w:tc>
          <w:tcPr>
            <w:tcW w:w="2977" w:type="dxa"/>
            <w:tcBorders>
              <w:bottom w:val="single" w:sz="4" w:space="0" w:color="auto"/>
            </w:tcBorders>
            <w:shd w:val="clear" w:color="auto" w:fill="FFC000"/>
          </w:tcPr>
          <w:p w14:paraId="43BB9062" w14:textId="7C70268C" w:rsidR="00305051" w:rsidRDefault="003236DF" w:rsidP="00AC1462">
            <w:pPr>
              <w:autoSpaceDE w:val="0"/>
              <w:autoSpaceDN w:val="0"/>
              <w:adjustRightInd w:val="0"/>
            </w:pPr>
            <w:r>
              <w:t>Ongoing</w:t>
            </w:r>
            <w:r w:rsidR="00442800">
              <w:t>. Work plan to be developed.</w:t>
            </w:r>
          </w:p>
        </w:tc>
      </w:tr>
      <w:tr w:rsidR="00305051" w:rsidRPr="00AC720A" w14:paraId="21602719" w14:textId="0D9EDDDD" w:rsidTr="00442800">
        <w:trPr>
          <w:trHeight w:val="483"/>
        </w:trPr>
        <w:tc>
          <w:tcPr>
            <w:tcW w:w="0" w:type="auto"/>
            <w:vMerge/>
            <w:shd w:val="clear" w:color="auto" w:fill="FBE4D5" w:themeFill="accent2" w:themeFillTint="33"/>
          </w:tcPr>
          <w:p w14:paraId="10292E47" w14:textId="77777777" w:rsidR="00305051" w:rsidRPr="00AC720A" w:rsidRDefault="00305051" w:rsidP="00AC1462">
            <w:pPr>
              <w:pStyle w:val="ListParagraph"/>
              <w:numPr>
                <w:ilvl w:val="0"/>
                <w:numId w:val="2"/>
              </w:numPr>
              <w:rPr>
                <w:b/>
              </w:rPr>
            </w:pPr>
          </w:p>
        </w:tc>
        <w:tc>
          <w:tcPr>
            <w:tcW w:w="0" w:type="auto"/>
            <w:shd w:val="clear" w:color="auto" w:fill="FBE4D5" w:themeFill="accent2" w:themeFillTint="33"/>
            <w:vAlign w:val="center"/>
          </w:tcPr>
          <w:p w14:paraId="16E109E6" w14:textId="77777777" w:rsidR="00305051" w:rsidRDefault="00305051" w:rsidP="00AC1462">
            <w:r>
              <w:t>Maintain the Ordinary Watercourse network in the Sow and Penk IDB area around Stafford as appropriate</w:t>
            </w:r>
          </w:p>
          <w:p w14:paraId="5245878F" w14:textId="77777777" w:rsidR="00305051" w:rsidRDefault="00305051" w:rsidP="00AC1462">
            <w:pPr>
              <w:autoSpaceDE w:val="0"/>
              <w:autoSpaceDN w:val="0"/>
              <w:adjustRightInd w:val="0"/>
            </w:pPr>
          </w:p>
        </w:tc>
        <w:tc>
          <w:tcPr>
            <w:tcW w:w="1473" w:type="dxa"/>
            <w:shd w:val="clear" w:color="auto" w:fill="FBE4D5" w:themeFill="accent2" w:themeFillTint="33"/>
            <w:vAlign w:val="center"/>
          </w:tcPr>
          <w:p w14:paraId="506E4BF8" w14:textId="77777777" w:rsidR="00305051" w:rsidRDefault="00305051" w:rsidP="00AC1462">
            <w:pPr>
              <w:autoSpaceDE w:val="0"/>
              <w:autoSpaceDN w:val="0"/>
              <w:adjustRightInd w:val="0"/>
            </w:pPr>
            <w:r>
              <w:t>Sow &amp; Penk IDB</w:t>
            </w:r>
          </w:p>
        </w:tc>
        <w:tc>
          <w:tcPr>
            <w:tcW w:w="1062" w:type="dxa"/>
            <w:shd w:val="clear" w:color="auto" w:fill="FBE4D5" w:themeFill="accent2" w:themeFillTint="33"/>
            <w:vAlign w:val="center"/>
          </w:tcPr>
          <w:p w14:paraId="32654CD3" w14:textId="77777777" w:rsidR="00305051" w:rsidRDefault="00305051" w:rsidP="00AC1462">
            <w:pPr>
              <w:autoSpaceDE w:val="0"/>
              <w:autoSpaceDN w:val="0"/>
              <w:adjustRightInd w:val="0"/>
            </w:pPr>
            <w:r>
              <w:t>Develop</w:t>
            </w:r>
          </w:p>
        </w:tc>
        <w:tc>
          <w:tcPr>
            <w:tcW w:w="1559" w:type="dxa"/>
            <w:shd w:val="clear" w:color="auto" w:fill="FBE4D5" w:themeFill="accent2" w:themeFillTint="33"/>
            <w:vAlign w:val="center"/>
          </w:tcPr>
          <w:p w14:paraId="73410B6C" w14:textId="77777777" w:rsidR="00305051" w:rsidRDefault="00305051" w:rsidP="00AC1462">
            <w:pPr>
              <w:autoSpaceDE w:val="0"/>
              <w:autoSpaceDN w:val="0"/>
              <w:adjustRightInd w:val="0"/>
            </w:pPr>
            <w:r>
              <w:t>Ongoing</w:t>
            </w:r>
          </w:p>
        </w:tc>
        <w:tc>
          <w:tcPr>
            <w:tcW w:w="2977" w:type="dxa"/>
            <w:tcBorders>
              <w:bottom w:val="single" w:sz="4" w:space="0" w:color="auto"/>
            </w:tcBorders>
            <w:shd w:val="clear" w:color="auto" w:fill="92D050"/>
          </w:tcPr>
          <w:p w14:paraId="22B22E18" w14:textId="7EDD328C" w:rsidR="00305051" w:rsidRDefault="003236DF" w:rsidP="00AC1462">
            <w:pPr>
              <w:autoSpaceDE w:val="0"/>
              <w:autoSpaceDN w:val="0"/>
              <w:adjustRightInd w:val="0"/>
            </w:pPr>
            <w:r>
              <w:t>Ongoing</w:t>
            </w:r>
          </w:p>
        </w:tc>
      </w:tr>
      <w:tr w:rsidR="00305051" w:rsidRPr="00AC720A" w14:paraId="2F5BFC77" w14:textId="289F1B26" w:rsidTr="00442800">
        <w:trPr>
          <w:trHeight w:val="483"/>
        </w:trPr>
        <w:tc>
          <w:tcPr>
            <w:tcW w:w="0" w:type="auto"/>
            <w:vMerge/>
            <w:shd w:val="clear" w:color="auto" w:fill="FBE4D5" w:themeFill="accent2" w:themeFillTint="33"/>
          </w:tcPr>
          <w:p w14:paraId="00C89D1D" w14:textId="77777777" w:rsidR="00305051" w:rsidRPr="00AC720A" w:rsidRDefault="00305051" w:rsidP="00AC1462">
            <w:pPr>
              <w:pStyle w:val="ListParagraph"/>
              <w:numPr>
                <w:ilvl w:val="0"/>
                <w:numId w:val="2"/>
              </w:numPr>
              <w:rPr>
                <w:b/>
              </w:rPr>
            </w:pPr>
          </w:p>
        </w:tc>
        <w:tc>
          <w:tcPr>
            <w:tcW w:w="0" w:type="auto"/>
            <w:shd w:val="clear" w:color="auto" w:fill="FBE4D5" w:themeFill="accent2" w:themeFillTint="33"/>
            <w:vAlign w:val="center"/>
          </w:tcPr>
          <w:p w14:paraId="2B400966" w14:textId="77777777" w:rsidR="00305051" w:rsidRDefault="00305051" w:rsidP="00AC1462">
            <w:pPr>
              <w:autoSpaceDE w:val="0"/>
              <w:autoSpaceDN w:val="0"/>
              <w:adjustRightInd w:val="0"/>
            </w:pPr>
            <w:r>
              <w:t>Work with the Staffordshire Local Flood Resilience Forum to inform flood preparedness, response, and recovery planning, including the delivery of strategic and operational flood exercises where practical</w:t>
            </w:r>
          </w:p>
          <w:p w14:paraId="52B559CF" w14:textId="77777777" w:rsidR="00305051" w:rsidRDefault="00305051" w:rsidP="00AC1462">
            <w:r>
              <w:t xml:space="preserve">This also includes </w:t>
            </w:r>
            <w:r w:rsidRPr="00D97123">
              <w:t>working with partners to improve communications and advice given during a flood event</w:t>
            </w:r>
          </w:p>
        </w:tc>
        <w:tc>
          <w:tcPr>
            <w:tcW w:w="1473" w:type="dxa"/>
            <w:shd w:val="clear" w:color="auto" w:fill="FBE4D5" w:themeFill="accent2" w:themeFillTint="33"/>
            <w:vAlign w:val="center"/>
          </w:tcPr>
          <w:p w14:paraId="124331AE" w14:textId="77777777" w:rsidR="00305051" w:rsidRDefault="00305051" w:rsidP="00AC1462">
            <w:pPr>
              <w:autoSpaceDE w:val="0"/>
              <w:autoSpaceDN w:val="0"/>
              <w:adjustRightInd w:val="0"/>
            </w:pPr>
            <w:r>
              <w:t>LLFA, Environment Agency, Severn Trent, United Utilities</w:t>
            </w:r>
          </w:p>
        </w:tc>
        <w:tc>
          <w:tcPr>
            <w:tcW w:w="1062" w:type="dxa"/>
            <w:shd w:val="clear" w:color="auto" w:fill="FBE4D5" w:themeFill="accent2" w:themeFillTint="33"/>
            <w:vAlign w:val="center"/>
          </w:tcPr>
          <w:p w14:paraId="36D5A958" w14:textId="77777777" w:rsidR="00305051" w:rsidRDefault="00305051" w:rsidP="00AC1462">
            <w:pPr>
              <w:autoSpaceDE w:val="0"/>
              <w:autoSpaceDN w:val="0"/>
              <w:adjustRightInd w:val="0"/>
            </w:pPr>
            <w:r>
              <w:t>Continue</w:t>
            </w:r>
          </w:p>
        </w:tc>
        <w:tc>
          <w:tcPr>
            <w:tcW w:w="1559" w:type="dxa"/>
            <w:shd w:val="clear" w:color="auto" w:fill="FBE4D5" w:themeFill="accent2" w:themeFillTint="33"/>
            <w:vAlign w:val="center"/>
          </w:tcPr>
          <w:p w14:paraId="3DCE533C" w14:textId="77777777" w:rsidR="00305051" w:rsidRDefault="00305051" w:rsidP="00AC1462">
            <w:pPr>
              <w:autoSpaceDE w:val="0"/>
              <w:autoSpaceDN w:val="0"/>
              <w:adjustRightInd w:val="0"/>
            </w:pPr>
            <w:r>
              <w:t>Ongoing and monitored through a joint LLFA work plan with regular meetings</w:t>
            </w:r>
          </w:p>
        </w:tc>
        <w:tc>
          <w:tcPr>
            <w:tcW w:w="2977" w:type="dxa"/>
            <w:tcBorders>
              <w:bottom w:val="single" w:sz="4" w:space="0" w:color="auto"/>
            </w:tcBorders>
            <w:shd w:val="clear" w:color="auto" w:fill="FFC000"/>
          </w:tcPr>
          <w:p w14:paraId="7AE13EC4" w14:textId="171FF1F8" w:rsidR="00305051" w:rsidRDefault="003236DF" w:rsidP="00AC1462">
            <w:pPr>
              <w:autoSpaceDE w:val="0"/>
              <w:autoSpaceDN w:val="0"/>
              <w:adjustRightInd w:val="0"/>
            </w:pPr>
            <w:r>
              <w:t>Ongoing</w:t>
            </w:r>
            <w:r w:rsidR="0002462B">
              <w:t>. Workshop held with partners to better respond to flooding incidents.</w:t>
            </w:r>
            <w:r w:rsidR="00442800">
              <w:t xml:space="preserve"> Work plan to be developed.</w:t>
            </w:r>
          </w:p>
        </w:tc>
      </w:tr>
      <w:tr w:rsidR="00305051" w:rsidRPr="00AC720A" w14:paraId="480891C2" w14:textId="2E31EDB9" w:rsidTr="00442800">
        <w:trPr>
          <w:trHeight w:val="1896"/>
        </w:trPr>
        <w:tc>
          <w:tcPr>
            <w:tcW w:w="0" w:type="auto"/>
            <w:vMerge/>
            <w:shd w:val="clear" w:color="auto" w:fill="FBE4D5" w:themeFill="accent2" w:themeFillTint="33"/>
          </w:tcPr>
          <w:p w14:paraId="76F128A2" w14:textId="77777777" w:rsidR="00305051" w:rsidRPr="00AC720A" w:rsidRDefault="00305051" w:rsidP="00AC1462">
            <w:pPr>
              <w:pStyle w:val="ListParagraph"/>
              <w:numPr>
                <w:ilvl w:val="0"/>
                <w:numId w:val="2"/>
              </w:numPr>
              <w:rPr>
                <w:b/>
              </w:rPr>
            </w:pPr>
          </w:p>
        </w:tc>
        <w:tc>
          <w:tcPr>
            <w:tcW w:w="0" w:type="auto"/>
            <w:shd w:val="clear" w:color="auto" w:fill="FBE4D5" w:themeFill="accent2" w:themeFillTint="33"/>
            <w:vAlign w:val="center"/>
          </w:tcPr>
          <w:p w14:paraId="1CB0D307" w14:textId="77777777" w:rsidR="00305051" w:rsidRDefault="00305051" w:rsidP="00AC1462">
            <w:pPr>
              <w:autoSpaceDE w:val="0"/>
              <w:autoSpaceDN w:val="0"/>
              <w:adjustRightInd w:val="0"/>
            </w:pPr>
            <w:r>
              <w:t xml:space="preserve">Work with others to better understand the flood risks from reservoirs. </w:t>
            </w:r>
          </w:p>
        </w:tc>
        <w:tc>
          <w:tcPr>
            <w:tcW w:w="1473" w:type="dxa"/>
            <w:shd w:val="clear" w:color="auto" w:fill="FBE4D5" w:themeFill="accent2" w:themeFillTint="33"/>
            <w:vAlign w:val="center"/>
          </w:tcPr>
          <w:p w14:paraId="469C76E7" w14:textId="77777777" w:rsidR="00305051" w:rsidRDefault="00305051" w:rsidP="00AC1462">
            <w:r>
              <w:t>LLFA, Environment Agency, Severn Trent, United Utilities, District and Borough Councils, Local Resilience Forum, Civils Contingency Unit</w:t>
            </w:r>
          </w:p>
        </w:tc>
        <w:tc>
          <w:tcPr>
            <w:tcW w:w="1062" w:type="dxa"/>
            <w:shd w:val="clear" w:color="auto" w:fill="FBE4D5" w:themeFill="accent2" w:themeFillTint="33"/>
          </w:tcPr>
          <w:p w14:paraId="7B8A6111" w14:textId="77777777" w:rsidR="00305051" w:rsidRDefault="00305051" w:rsidP="00AC1462">
            <w:r>
              <w:t>Establish</w:t>
            </w:r>
          </w:p>
        </w:tc>
        <w:tc>
          <w:tcPr>
            <w:tcW w:w="1559" w:type="dxa"/>
            <w:shd w:val="clear" w:color="auto" w:fill="FBE4D5" w:themeFill="accent2" w:themeFillTint="33"/>
          </w:tcPr>
          <w:p w14:paraId="06BAD1A0" w14:textId="77777777" w:rsidR="00305051" w:rsidRDefault="00305051" w:rsidP="00AC1462">
            <w:r>
              <w:t xml:space="preserve">Ongoing </w:t>
            </w:r>
          </w:p>
        </w:tc>
        <w:tc>
          <w:tcPr>
            <w:tcW w:w="2977" w:type="dxa"/>
            <w:shd w:val="clear" w:color="auto" w:fill="92D050"/>
          </w:tcPr>
          <w:p w14:paraId="4C79AA3F" w14:textId="2538D305" w:rsidR="00305051" w:rsidRDefault="003236DF" w:rsidP="00AC1462">
            <w:r>
              <w:t>Ongoing</w:t>
            </w:r>
            <w:r w:rsidR="0002462B">
              <w:t xml:space="preserve">. Emergency simulation of </w:t>
            </w:r>
            <w:proofErr w:type="spellStart"/>
            <w:r w:rsidR="0002462B">
              <w:t>Chasewater</w:t>
            </w:r>
            <w:proofErr w:type="spellEnd"/>
            <w:r w:rsidR="0002462B">
              <w:t xml:space="preserve"> Reservoir planned 2025.</w:t>
            </w:r>
          </w:p>
        </w:tc>
      </w:tr>
    </w:tbl>
    <w:p w14:paraId="0BCCA6E2" w14:textId="77777777" w:rsidR="00525C09" w:rsidRDefault="00525C09" w:rsidP="00525C09">
      <w:pPr>
        <w:rPr>
          <w:rFonts w:ascii="Verdana" w:hAnsi="Verdana"/>
          <w:sz w:val="24"/>
          <w:szCs w:val="24"/>
        </w:rPr>
      </w:pPr>
    </w:p>
    <w:p w14:paraId="452AD2B1" w14:textId="77777777" w:rsidR="00525C09" w:rsidRDefault="00525C09" w:rsidP="00525C09">
      <w:pPr>
        <w:rPr>
          <w:rFonts w:ascii="Verdana" w:hAnsi="Verdana"/>
          <w:sz w:val="24"/>
          <w:szCs w:val="24"/>
        </w:rPr>
      </w:pPr>
    </w:p>
    <w:p w14:paraId="0C803A47" w14:textId="77777777" w:rsidR="009B10BE" w:rsidRPr="00041FB6" w:rsidRDefault="009B10BE">
      <w:pPr>
        <w:rPr>
          <w:rFonts w:ascii="Verdana" w:hAnsi="Verdana"/>
          <w:sz w:val="24"/>
          <w:szCs w:val="24"/>
        </w:rPr>
      </w:pPr>
    </w:p>
    <w:sectPr w:rsidR="009B10BE" w:rsidRPr="00041FB6" w:rsidSect="00525C0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23FE" w14:textId="77777777" w:rsidR="00525C09" w:rsidRDefault="00525C09" w:rsidP="00525C09">
      <w:pPr>
        <w:spacing w:after="0" w:line="240" w:lineRule="auto"/>
      </w:pPr>
      <w:r>
        <w:separator/>
      </w:r>
    </w:p>
  </w:endnote>
  <w:endnote w:type="continuationSeparator" w:id="0">
    <w:p w14:paraId="65F2BE9F" w14:textId="77777777" w:rsidR="00525C09" w:rsidRDefault="00525C09" w:rsidP="0052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ABA63" w14:textId="77777777" w:rsidR="00525C09" w:rsidRDefault="00525C09" w:rsidP="00525C09">
      <w:pPr>
        <w:spacing w:after="0" w:line="240" w:lineRule="auto"/>
      </w:pPr>
      <w:r>
        <w:separator/>
      </w:r>
    </w:p>
  </w:footnote>
  <w:footnote w:type="continuationSeparator" w:id="0">
    <w:p w14:paraId="7BBF6C8C" w14:textId="77777777" w:rsidR="00525C09" w:rsidRDefault="00525C09" w:rsidP="0052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C1E1E"/>
    <w:multiLevelType w:val="hybridMultilevel"/>
    <w:tmpl w:val="26C01538"/>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381A6CBF"/>
    <w:multiLevelType w:val="hybridMultilevel"/>
    <w:tmpl w:val="66E86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2945CC"/>
    <w:multiLevelType w:val="hybridMultilevel"/>
    <w:tmpl w:val="C5806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9206244">
    <w:abstractNumId w:val="0"/>
  </w:num>
  <w:num w:numId="2" w16cid:durableId="12077088">
    <w:abstractNumId w:val="1"/>
  </w:num>
  <w:num w:numId="3" w16cid:durableId="68139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09"/>
    <w:rsid w:val="000232F2"/>
    <w:rsid w:val="0002462B"/>
    <w:rsid w:val="00041FB6"/>
    <w:rsid w:val="000D70C3"/>
    <w:rsid w:val="001348FA"/>
    <w:rsid w:val="00152712"/>
    <w:rsid w:val="0017727F"/>
    <w:rsid w:val="00182DA2"/>
    <w:rsid w:val="001C40E3"/>
    <w:rsid w:val="0021772C"/>
    <w:rsid w:val="002317E0"/>
    <w:rsid w:val="0026344E"/>
    <w:rsid w:val="00305051"/>
    <w:rsid w:val="003236DF"/>
    <w:rsid w:val="0036583C"/>
    <w:rsid w:val="00442800"/>
    <w:rsid w:val="0044469C"/>
    <w:rsid w:val="004975CB"/>
    <w:rsid w:val="004A4F6E"/>
    <w:rsid w:val="005136E2"/>
    <w:rsid w:val="00525C09"/>
    <w:rsid w:val="00560374"/>
    <w:rsid w:val="00564490"/>
    <w:rsid w:val="006132DF"/>
    <w:rsid w:val="006364EF"/>
    <w:rsid w:val="006B29F6"/>
    <w:rsid w:val="00721BAA"/>
    <w:rsid w:val="00757881"/>
    <w:rsid w:val="00775ED2"/>
    <w:rsid w:val="008141E0"/>
    <w:rsid w:val="0083539D"/>
    <w:rsid w:val="008972A0"/>
    <w:rsid w:val="009B10BE"/>
    <w:rsid w:val="009E7B89"/>
    <w:rsid w:val="00A6162A"/>
    <w:rsid w:val="00A7162A"/>
    <w:rsid w:val="00A875DC"/>
    <w:rsid w:val="00AC1462"/>
    <w:rsid w:val="00AF4D8A"/>
    <w:rsid w:val="00B00C2E"/>
    <w:rsid w:val="00B541C4"/>
    <w:rsid w:val="00BC6670"/>
    <w:rsid w:val="00C3614C"/>
    <w:rsid w:val="00C520B0"/>
    <w:rsid w:val="00C8289E"/>
    <w:rsid w:val="00C927E7"/>
    <w:rsid w:val="00CD7093"/>
    <w:rsid w:val="00D12507"/>
    <w:rsid w:val="00D22AAA"/>
    <w:rsid w:val="00DF2D4B"/>
    <w:rsid w:val="00EB17A2"/>
    <w:rsid w:val="00EC1048"/>
    <w:rsid w:val="00F4665A"/>
    <w:rsid w:val="00FD0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25E945"/>
  <w15:chartTrackingRefBased/>
  <w15:docId w15:val="{51103DFB-9F74-4B88-B2FD-DB3DCE54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C09"/>
    <w:pPr>
      <w:ind w:left="720"/>
      <w:contextualSpacing/>
    </w:pPr>
  </w:style>
  <w:style w:type="table" w:styleId="TableGrid">
    <w:name w:val="Table Grid"/>
    <w:basedOn w:val="TableNormal"/>
    <w:uiPriority w:val="59"/>
    <w:rsid w:val="0052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SNormalBodyText">
    <w:name w:val="URS Normal Body Text"/>
    <w:basedOn w:val="Normal"/>
    <w:link w:val="URSNormalBodyTextChar"/>
    <w:uiPriority w:val="99"/>
    <w:rsid w:val="00525C09"/>
    <w:pPr>
      <w:spacing w:before="200" w:after="0" w:line="240" w:lineRule="auto"/>
      <w:ind w:left="1276"/>
    </w:pPr>
    <w:rPr>
      <w:rFonts w:ascii="Arial" w:eastAsia="Arial" w:hAnsi="Arial" w:cs="Times New Roman"/>
      <w:sz w:val="24"/>
      <w:szCs w:val="20"/>
      <w:lang w:eastAsia="en-GB"/>
    </w:rPr>
  </w:style>
  <w:style w:type="character" w:customStyle="1" w:styleId="URSNormalBodyTextChar">
    <w:name w:val="URS Normal Body Text Char"/>
    <w:link w:val="URSNormalBodyText"/>
    <w:uiPriority w:val="99"/>
    <w:locked/>
    <w:rsid w:val="00525C09"/>
    <w:rPr>
      <w:rFonts w:ascii="Arial" w:eastAsia="Arial" w:hAnsi="Arial" w:cs="Times New Roman"/>
      <w:sz w:val="24"/>
      <w:szCs w:val="20"/>
      <w:lang w:eastAsia="en-GB"/>
    </w:rPr>
  </w:style>
  <w:style w:type="character" w:styleId="Hyperlink">
    <w:name w:val="Hyperlink"/>
    <w:basedOn w:val="DefaultParagraphFont"/>
    <w:rsid w:val="00525C09"/>
    <w:rPr>
      <w:color w:val="0000FF"/>
      <w:u w:val="single"/>
    </w:rPr>
  </w:style>
  <w:style w:type="paragraph" w:customStyle="1" w:styleId="DocumentTitle">
    <w:name w:val="Document Title"/>
    <w:basedOn w:val="Normal"/>
    <w:link w:val="DocumentTitleChar"/>
    <w:qFormat/>
    <w:rsid w:val="004975CB"/>
    <w:pPr>
      <w:suppressAutoHyphens/>
      <w:autoSpaceDE w:val="0"/>
      <w:autoSpaceDN w:val="0"/>
      <w:adjustRightInd w:val="0"/>
      <w:spacing w:after="130" w:line="288" w:lineRule="auto"/>
      <w:textAlignment w:val="center"/>
    </w:pPr>
    <w:rPr>
      <w:rFonts w:ascii="Verdana" w:hAnsi="Verdana" w:cs="Avenir Black"/>
      <w:b/>
      <w:bCs/>
      <w:color w:val="223266"/>
      <w:spacing w:val="-6"/>
      <w:sz w:val="72"/>
      <w:szCs w:val="72"/>
    </w:rPr>
  </w:style>
  <w:style w:type="character" w:customStyle="1" w:styleId="DocumentTitleChar">
    <w:name w:val="Document Title Char"/>
    <w:basedOn w:val="DefaultParagraphFont"/>
    <w:link w:val="DocumentTitle"/>
    <w:rsid w:val="004975CB"/>
    <w:rPr>
      <w:rFonts w:ascii="Verdana" w:hAnsi="Verdana" w:cs="Avenir Black"/>
      <w:b/>
      <w:bCs/>
      <w:color w:val="223266"/>
      <w:spacing w:val="-6"/>
      <w:sz w:val="72"/>
      <w:szCs w:val="72"/>
    </w:rPr>
  </w:style>
  <w:style w:type="paragraph" w:customStyle="1" w:styleId="DocumentSubtitle">
    <w:name w:val="Document Subtitle"/>
    <w:link w:val="DocumentSubtitleChar"/>
    <w:autoRedefine/>
    <w:qFormat/>
    <w:rsid w:val="001C40E3"/>
    <w:pPr>
      <w:suppressAutoHyphens/>
      <w:spacing w:after="130" w:line="276" w:lineRule="auto"/>
      <w:jc w:val="center"/>
    </w:pPr>
    <w:rPr>
      <w:rFonts w:ascii="Verdana" w:eastAsiaTheme="minorEastAsia" w:hAnsi="Verdana" w:cs="Avenir Roman"/>
      <w:color w:val="CB2A81"/>
      <w:spacing w:val="-3"/>
      <w:sz w:val="38"/>
      <w:szCs w:val="38"/>
      <w:lang w:val="en-US"/>
    </w:rPr>
  </w:style>
  <w:style w:type="character" w:customStyle="1" w:styleId="DocumentSubtitleChar">
    <w:name w:val="Document Subtitle Char"/>
    <w:basedOn w:val="DefaultParagraphFont"/>
    <w:link w:val="DocumentSubtitle"/>
    <w:rsid w:val="001C40E3"/>
    <w:rPr>
      <w:rFonts w:ascii="Verdana" w:eastAsiaTheme="minorEastAsia" w:hAnsi="Verdana" w:cs="Avenir Roman"/>
      <w:color w:val="CB2A81"/>
      <w:spacing w:val="-3"/>
      <w:sz w:val="38"/>
      <w:szCs w:val="3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ordshire.gov.uk/environment/Flood-Risk-Management/Documents/SuDS-Handbook.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C45012D13BD4D89C465477E3FD19B" ma:contentTypeVersion="8" ma:contentTypeDescription="Create a new document." ma:contentTypeScope="" ma:versionID="44d25e41bb5485e9ac55ac0585379608">
  <xsd:schema xmlns:xsd="http://www.w3.org/2001/XMLSchema" xmlns:xs="http://www.w3.org/2001/XMLSchema" xmlns:p="http://schemas.microsoft.com/office/2006/metadata/properties" xmlns:ns2="00bb691f-44a1-4ff9-a7e4-9f49c5256982" targetNamespace="http://schemas.microsoft.com/office/2006/metadata/properties" ma:root="true" ma:fieldsID="05f77323ed79895a87841c07edf57140" ns2:_="">
    <xsd:import namespace="00bb691f-44a1-4ff9-a7e4-9f49c5256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iginalPath" minOccurs="0"/>
                <xsd:element ref="ns2:TaskName" minOccurs="0"/>
                <xsd:element ref="ns2:SourceID" minOccurs="0"/>
                <xsd:element ref="ns2:Original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691f-44a1-4ff9-a7e4-9f49c5256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iginalPath" ma:index="12" nillable="true" ma:displayName="OriginalPath" ma:internalName="OriginalPath">
      <xsd:simpleType>
        <xsd:restriction base="dms:Note">
          <xsd:maxLength value="255"/>
        </xsd:restriction>
      </xsd:simpleType>
    </xsd:element>
    <xsd:element name="TaskName" ma:index="13" nillable="true" ma:displayName="TaskName" ma:internalName="TaskName">
      <xsd:simpleType>
        <xsd:restriction base="dms:Text"/>
      </xsd:simpleType>
    </xsd:element>
    <xsd:element name="SourceID" ma:index="14" nillable="true" ma:displayName="SourceID" ma:internalName="SourceID">
      <xsd:simpleType>
        <xsd:restriction base="dms:Number"/>
      </xsd:simpleType>
    </xsd:element>
    <xsd:element name="OriginalSize" ma:index="15" nillable="true" ma:displayName="OriginalSize" ma:internalName="Original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Size xmlns="00bb691f-44a1-4ff9-a7e4-9f49c5256982">116978</OriginalSize>
    <TaskName xmlns="00bb691f-44a1-4ff9-a7e4-9f49c5256982">TR7.19</TaskName>
    <SourceID xmlns="00bb691f-44a1-4ff9-a7e4-9f49c5256982" xsi:nil="true"/>
    <OriginalPath xmlns="00bb691f-44a1-4ff9-a7e4-9f49c5256982">H:\FRM\Strategy\Staffordshire CC LFRMS\LFRMS 2024\Final Version\2024 Review\2024 Local Flood Risk Management Strategy Action Plan Update.docx</OriginalPath>
  </documentManagement>
</p:properties>
</file>

<file path=customXml/itemProps1.xml><?xml version="1.0" encoding="utf-8"?>
<ds:datastoreItem xmlns:ds="http://schemas.openxmlformats.org/officeDocument/2006/customXml" ds:itemID="{FF73B591-7BBB-4131-9091-E42BFA334AB8}"/>
</file>

<file path=customXml/itemProps2.xml><?xml version="1.0" encoding="utf-8"?>
<ds:datastoreItem xmlns:ds="http://schemas.openxmlformats.org/officeDocument/2006/customXml" ds:itemID="{8D4EAB0C-E1C7-4CD0-8E5F-6557EAFF7144}"/>
</file>

<file path=customXml/itemProps3.xml><?xml version="1.0" encoding="utf-8"?>
<ds:datastoreItem xmlns:ds="http://schemas.openxmlformats.org/officeDocument/2006/customXml" ds:itemID="{7A1D3126-6197-463C-8078-D1F84E410BAC}"/>
</file>

<file path=docProps/app.xml><?xml version="1.0" encoding="utf-8"?>
<Properties xmlns="http://schemas.openxmlformats.org/officeDocument/2006/extended-properties" xmlns:vt="http://schemas.openxmlformats.org/officeDocument/2006/docPropsVTypes">
  <Template>Normal</Template>
  <TotalTime>205</TotalTime>
  <Pages>17</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Jamie (E,I&amp;S)</dc:creator>
  <cp:keywords/>
  <dc:description/>
  <cp:lastModifiedBy>Cooper, Jamie (E,I&amp;S)</cp:lastModifiedBy>
  <cp:revision>17</cp:revision>
  <cp:lastPrinted>2024-02-09T10:03:00Z</cp:lastPrinted>
  <dcterms:created xsi:type="dcterms:W3CDTF">2024-11-22T09:09:00Z</dcterms:created>
  <dcterms:modified xsi:type="dcterms:W3CDTF">2024-11-27T10:19:00Z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0x0101004CDC45012D13BD4D89C465477E3FD19B</vt:lpwstr>
  </property>
  <property fmtid="{D5CDD505-2E9C-101B-9397-08002B2CF9AE}" pid="3" name="Order">
    <vt:r8>100</vt:r8>
  </property>
  <property fmtid="{D5CDD505-2E9C-101B-9397-08002B2CF9AE}" pid="4" name="_ExtendedDescription">
    <vt:lpwstr/>
  </property>
</Properties>
</file>