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98FE8" w14:textId="52F957EF" w:rsidR="00EF6FDC" w:rsidRPr="00CE5CAE" w:rsidRDefault="00EF6FDC" w:rsidP="00CE5CAE">
      <w:pPr>
        <w:jc w:val="right"/>
        <w:rPr>
          <w:rFonts w:ascii="Verdana" w:hAnsi="Verdana" w:cs="Arial"/>
          <w:b/>
          <w:bCs/>
          <w:sz w:val="22"/>
          <w:szCs w:val="22"/>
        </w:rPr>
      </w:pPr>
    </w:p>
    <w:p w14:paraId="42AF5B3E" w14:textId="2810BB98" w:rsidR="00CE5CAE" w:rsidRPr="00CE5CAE" w:rsidRDefault="00CE5CAE" w:rsidP="00CE5CAE">
      <w:pPr>
        <w:jc w:val="center"/>
        <w:rPr>
          <w:rFonts w:ascii="Verdana" w:hAnsi="Verdana" w:cs="Arial"/>
          <w:b/>
          <w:bCs/>
          <w:sz w:val="56"/>
          <w:szCs w:val="56"/>
        </w:rPr>
      </w:pPr>
      <w:r w:rsidRPr="00CE5CAE">
        <w:rPr>
          <w:rFonts w:ascii="Verdana" w:hAnsi="Verdana" w:cs="Arial"/>
          <w:b/>
          <w:bCs/>
          <w:sz w:val="56"/>
          <w:szCs w:val="56"/>
        </w:rPr>
        <w:t>ASC POLICY: FINANCIAL POLICY REFERENCE</w:t>
      </w:r>
    </w:p>
    <w:p w14:paraId="72EDE1DC" w14:textId="77777777" w:rsidR="00CE5CAE" w:rsidRPr="00CE5CAE" w:rsidRDefault="00CE5CAE" w:rsidP="00CE5CAE">
      <w:pPr>
        <w:jc w:val="right"/>
        <w:rPr>
          <w:rFonts w:ascii="Verdana" w:hAnsi="Verdana" w:cs="Arial"/>
          <w:b/>
          <w:bCs/>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1853"/>
        <w:gridCol w:w="67"/>
        <w:gridCol w:w="600"/>
        <w:gridCol w:w="2059"/>
        <w:gridCol w:w="138"/>
        <w:gridCol w:w="2522"/>
      </w:tblGrid>
      <w:tr w:rsidR="00CE5CAE" w:rsidRPr="00CE5CAE" w14:paraId="76F4ACF4" w14:textId="77777777" w:rsidTr="00D20ACE">
        <w:trPr>
          <w:jc w:val="center"/>
        </w:trPr>
        <w:tc>
          <w:tcPr>
            <w:tcW w:w="9639" w:type="dxa"/>
            <w:gridSpan w:val="7"/>
            <w:vAlign w:val="center"/>
          </w:tcPr>
          <w:p w14:paraId="02183D4F" w14:textId="1BD20E5D" w:rsidR="00CE5CAE" w:rsidRPr="00CE5CAE" w:rsidRDefault="00CE5CAE" w:rsidP="00CE5CAE">
            <w:pPr>
              <w:rPr>
                <w:rFonts w:ascii="Verdana" w:hAnsi="Verdana" w:cs="Arial"/>
                <w:b/>
                <w:sz w:val="22"/>
                <w:szCs w:val="22"/>
                <w:lang w:eastAsia="en-GB"/>
              </w:rPr>
            </w:pPr>
            <w:r>
              <w:rPr>
                <w:rFonts w:ascii="Verdana" w:hAnsi="Verdana" w:cs="Arial"/>
                <w:b/>
                <w:sz w:val="22"/>
                <w:szCs w:val="22"/>
                <w:lang w:eastAsia="en-GB"/>
              </w:rPr>
              <w:t>DOCUMENT CONTROL SUMMARY</w:t>
            </w:r>
          </w:p>
        </w:tc>
      </w:tr>
      <w:tr w:rsidR="00CE5CAE" w:rsidRPr="00CE5CAE" w14:paraId="18D52EC7" w14:textId="77777777" w:rsidTr="00CE5CAE">
        <w:trPr>
          <w:jc w:val="center"/>
        </w:trPr>
        <w:tc>
          <w:tcPr>
            <w:tcW w:w="2400" w:type="dxa"/>
            <w:vAlign w:val="center"/>
          </w:tcPr>
          <w:p w14:paraId="5E212E5A" w14:textId="1A50969A" w:rsidR="00CE5CAE" w:rsidRPr="00CE5CAE" w:rsidRDefault="00CE5CAE" w:rsidP="00CE5CAE">
            <w:pPr>
              <w:rPr>
                <w:rFonts w:ascii="Verdana" w:hAnsi="Verdana" w:cs="Arial"/>
                <w:b/>
                <w:sz w:val="22"/>
                <w:szCs w:val="22"/>
                <w:lang w:eastAsia="en-GB"/>
              </w:rPr>
            </w:pPr>
            <w:r w:rsidRPr="00CE5CAE">
              <w:rPr>
                <w:rFonts w:ascii="Verdana" w:hAnsi="Verdana" w:cs="Arial"/>
                <w:b/>
                <w:sz w:val="22"/>
                <w:szCs w:val="22"/>
                <w:lang w:eastAsia="en-GB"/>
              </w:rPr>
              <w:t xml:space="preserve">Policy Number: </w:t>
            </w:r>
          </w:p>
        </w:tc>
        <w:tc>
          <w:tcPr>
            <w:tcW w:w="7239" w:type="dxa"/>
            <w:gridSpan w:val="6"/>
            <w:tcBorders>
              <w:bottom w:val="single" w:sz="4" w:space="0" w:color="auto"/>
            </w:tcBorders>
            <w:vAlign w:val="center"/>
          </w:tcPr>
          <w:p w14:paraId="39FC22F0" w14:textId="77777777" w:rsidR="00CE5CAE" w:rsidRPr="00CE5CAE" w:rsidRDefault="00CE5CAE" w:rsidP="00CE5CAE">
            <w:pPr>
              <w:rPr>
                <w:rFonts w:ascii="Verdana" w:hAnsi="Verdana" w:cs="Arial"/>
                <w:b/>
                <w:sz w:val="22"/>
                <w:szCs w:val="22"/>
                <w:lang w:eastAsia="en-GB"/>
              </w:rPr>
            </w:pPr>
          </w:p>
        </w:tc>
      </w:tr>
      <w:tr w:rsidR="00CE5CAE" w:rsidRPr="00CE5CAE" w14:paraId="51520792" w14:textId="77777777" w:rsidTr="00CE5CAE">
        <w:trPr>
          <w:jc w:val="center"/>
        </w:trPr>
        <w:tc>
          <w:tcPr>
            <w:tcW w:w="2400" w:type="dxa"/>
            <w:vAlign w:val="center"/>
          </w:tcPr>
          <w:p w14:paraId="3AA650FE" w14:textId="58F8C38F" w:rsidR="00CE5CAE" w:rsidRPr="00CE5CAE" w:rsidRDefault="00CE5CAE" w:rsidP="00CE5CAE">
            <w:pPr>
              <w:rPr>
                <w:rFonts w:ascii="Verdana" w:hAnsi="Verdana" w:cs="Arial"/>
                <w:sz w:val="22"/>
                <w:szCs w:val="22"/>
                <w:lang w:eastAsia="en-GB"/>
              </w:rPr>
            </w:pPr>
            <w:r w:rsidRPr="00CE5CAE">
              <w:rPr>
                <w:rFonts w:ascii="Verdana" w:hAnsi="Verdana" w:cs="Arial"/>
                <w:b/>
                <w:sz w:val="22"/>
                <w:szCs w:val="22"/>
                <w:lang w:eastAsia="en-GB"/>
              </w:rPr>
              <w:t xml:space="preserve">Status: </w:t>
            </w:r>
          </w:p>
        </w:tc>
        <w:tc>
          <w:tcPr>
            <w:tcW w:w="7239" w:type="dxa"/>
            <w:gridSpan w:val="6"/>
            <w:tcBorders>
              <w:bottom w:val="single" w:sz="4" w:space="0" w:color="auto"/>
            </w:tcBorders>
            <w:vAlign w:val="center"/>
          </w:tcPr>
          <w:p w14:paraId="0E6199B2" w14:textId="38EC36A2" w:rsidR="00CE5CAE" w:rsidRPr="00CE5CAE" w:rsidRDefault="00CE5CAE" w:rsidP="00CE5CAE">
            <w:pPr>
              <w:rPr>
                <w:rFonts w:ascii="Verdana" w:hAnsi="Verdana" w:cs="Arial"/>
                <w:b/>
                <w:sz w:val="22"/>
                <w:szCs w:val="22"/>
                <w:lang w:eastAsia="en-GB"/>
              </w:rPr>
            </w:pPr>
            <w:r w:rsidRPr="00CE5CAE">
              <w:rPr>
                <w:rFonts w:ascii="Verdana" w:hAnsi="Verdana" w:cs="Arial"/>
                <w:sz w:val="22"/>
                <w:szCs w:val="22"/>
                <w:lang w:eastAsia="en-GB"/>
              </w:rPr>
              <w:t>FINAL</w:t>
            </w:r>
          </w:p>
        </w:tc>
      </w:tr>
      <w:tr w:rsidR="00CE5CAE" w:rsidRPr="00CE5CAE" w14:paraId="135B6111" w14:textId="77777777" w:rsidTr="00CE5CAE">
        <w:trPr>
          <w:jc w:val="center"/>
        </w:trPr>
        <w:tc>
          <w:tcPr>
            <w:tcW w:w="2400" w:type="dxa"/>
            <w:vAlign w:val="center"/>
          </w:tcPr>
          <w:p w14:paraId="3D444E53" w14:textId="677C0A05" w:rsidR="00CE5CAE" w:rsidRPr="00CE5CAE" w:rsidRDefault="00CE5CAE" w:rsidP="00CE5CAE">
            <w:pPr>
              <w:rPr>
                <w:rFonts w:ascii="Verdana" w:hAnsi="Verdana" w:cs="Arial"/>
                <w:b/>
                <w:sz w:val="22"/>
                <w:szCs w:val="22"/>
                <w:lang w:eastAsia="en-GB"/>
              </w:rPr>
            </w:pPr>
            <w:r w:rsidRPr="00CE5CAE">
              <w:rPr>
                <w:rFonts w:ascii="Verdana" w:hAnsi="Verdana" w:cs="Arial"/>
                <w:b/>
                <w:sz w:val="22"/>
                <w:szCs w:val="22"/>
                <w:lang w:eastAsia="en-GB"/>
              </w:rPr>
              <w:t xml:space="preserve">Version: </w:t>
            </w:r>
          </w:p>
        </w:tc>
        <w:tc>
          <w:tcPr>
            <w:tcW w:w="1920" w:type="dxa"/>
            <w:gridSpan w:val="2"/>
            <w:tcBorders>
              <w:bottom w:val="single" w:sz="4" w:space="0" w:color="auto"/>
            </w:tcBorders>
            <w:vAlign w:val="center"/>
          </w:tcPr>
          <w:p w14:paraId="007D9116" w14:textId="1C993EE1" w:rsidR="00CE5CAE" w:rsidRPr="00CE5CAE" w:rsidRDefault="00CE5CAE" w:rsidP="00CE5CAE">
            <w:pPr>
              <w:rPr>
                <w:rFonts w:ascii="Verdana" w:hAnsi="Verdana" w:cs="Arial"/>
                <w:b/>
                <w:sz w:val="22"/>
                <w:szCs w:val="22"/>
                <w:lang w:eastAsia="en-GB"/>
              </w:rPr>
            </w:pPr>
            <w:r w:rsidRPr="00CE5CAE">
              <w:rPr>
                <w:rFonts w:ascii="Verdana" w:hAnsi="Verdana" w:cs="Arial"/>
                <w:sz w:val="22"/>
                <w:szCs w:val="22"/>
                <w:lang w:eastAsia="en-GB"/>
              </w:rPr>
              <w:t>0.5</w:t>
            </w:r>
          </w:p>
        </w:tc>
        <w:tc>
          <w:tcPr>
            <w:tcW w:w="2659" w:type="dxa"/>
            <w:gridSpan w:val="2"/>
            <w:tcBorders>
              <w:bottom w:val="single" w:sz="4" w:space="0" w:color="auto"/>
            </w:tcBorders>
            <w:vAlign w:val="center"/>
          </w:tcPr>
          <w:p w14:paraId="7DDB4EEA" w14:textId="73AB1A10" w:rsidR="00CE5CAE" w:rsidRPr="00CE5CAE" w:rsidRDefault="00CE5CAE" w:rsidP="00CE5CAE">
            <w:pPr>
              <w:rPr>
                <w:rFonts w:ascii="Verdana" w:hAnsi="Verdana" w:cs="Arial"/>
                <w:b/>
                <w:sz w:val="22"/>
                <w:szCs w:val="22"/>
                <w:lang w:eastAsia="en-GB"/>
              </w:rPr>
            </w:pPr>
            <w:r>
              <w:rPr>
                <w:rFonts w:ascii="Verdana" w:hAnsi="Verdana" w:cs="Arial"/>
                <w:b/>
                <w:sz w:val="22"/>
                <w:szCs w:val="22"/>
                <w:lang w:eastAsia="en-GB"/>
              </w:rPr>
              <w:t xml:space="preserve">Date: </w:t>
            </w:r>
          </w:p>
        </w:tc>
        <w:tc>
          <w:tcPr>
            <w:tcW w:w="2660" w:type="dxa"/>
            <w:gridSpan w:val="2"/>
            <w:tcBorders>
              <w:bottom w:val="single" w:sz="4" w:space="0" w:color="auto"/>
            </w:tcBorders>
            <w:vAlign w:val="center"/>
          </w:tcPr>
          <w:p w14:paraId="6C339EAE" w14:textId="655EB890" w:rsidR="00CE5CAE" w:rsidRPr="00CE5CAE" w:rsidRDefault="00CE5CAE" w:rsidP="00CE5CAE">
            <w:pPr>
              <w:rPr>
                <w:rFonts w:ascii="Verdana" w:hAnsi="Verdana" w:cs="Arial"/>
                <w:b/>
                <w:sz w:val="22"/>
                <w:szCs w:val="22"/>
                <w:lang w:eastAsia="en-GB"/>
              </w:rPr>
            </w:pPr>
          </w:p>
        </w:tc>
      </w:tr>
      <w:tr w:rsidR="00CE5CAE" w:rsidRPr="00CE5CAE" w14:paraId="10BB5AF3" w14:textId="77777777" w:rsidTr="00CE5CAE">
        <w:trPr>
          <w:trHeight w:val="494"/>
          <w:jc w:val="center"/>
        </w:trPr>
        <w:tc>
          <w:tcPr>
            <w:tcW w:w="2400" w:type="dxa"/>
            <w:vAlign w:val="center"/>
          </w:tcPr>
          <w:p w14:paraId="239C01C2" w14:textId="77777777" w:rsidR="00CE5CAE" w:rsidRPr="00CE5CAE" w:rsidRDefault="00CE5CAE" w:rsidP="00CE5CAE">
            <w:pPr>
              <w:rPr>
                <w:rFonts w:ascii="Verdana" w:hAnsi="Verdana" w:cs="Arial"/>
                <w:b/>
                <w:sz w:val="22"/>
                <w:szCs w:val="22"/>
                <w:lang w:eastAsia="en-GB"/>
              </w:rPr>
            </w:pPr>
            <w:r w:rsidRPr="00CE5CAE">
              <w:rPr>
                <w:rFonts w:ascii="Verdana" w:hAnsi="Verdana" w:cs="Arial"/>
                <w:b/>
                <w:sz w:val="22"/>
                <w:szCs w:val="22"/>
                <w:lang w:eastAsia="en-GB"/>
              </w:rPr>
              <w:t>Document Summary:</w:t>
            </w:r>
          </w:p>
        </w:tc>
        <w:tc>
          <w:tcPr>
            <w:tcW w:w="7239" w:type="dxa"/>
            <w:gridSpan w:val="6"/>
            <w:vAlign w:val="center"/>
          </w:tcPr>
          <w:p w14:paraId="32FC3649" w14:textId="77777777" w:rsidR="00CE5CAE" w:rsidRPr="00CE5CAE" w:rsidRDefault="00CE5CAE" w:rsidP="00CE5CAE">
            <w:pPr>
              <w:rPr>
                <w:rFonts w:ascii="Verdana" w:hAnsi="Verdana" w:cs="Arial"/>
                <w:color w:val="0000FF"/>
                <w:sz w:val="22"/>
                <w:szCs w:val="22"/>
                <w:lang w:eastAsia="en-GB"/>
              </w:rPr>
            </w:pPr>
            <w:r w:rsidRPr="00CE5CAE">
              <w:rPr>
                <w:rFonts w:ascii="Verdana" w:hAnsi="Verdana" w:cs="Arial"/>
                <w:sz w:val="22"/>
                <w:szCs w:val="22"/>
                <w:lang w:eastAsia="en-GB"/>
              </w:rPr>
              <w:t>This document summarises all policies applicable to adult social care services in SCC, reflecting those areas where the council has discretion in the way it chooses to deliver its legal obligations</w:t>
            </w:r>
          </w:p>
        </w:tc>
      </w:tr>
      <w:tr w:rsidR="00CE5CAE" w:rsidRPr="00CE5CAE" w14:paraId="18D61141" w14:textId="77777777" w:rsidTr="00CE5CAE">
        <w:trPr>
          <w:jc w:val="center"/>
        </w:trPr>
        <w:tc>
          <w:tcPr>
            <w:tcW w:w="2400" w:type="dxa"/>
            <w:vAlign w:val="center"/>
          </w:tcPr>
          <w:p w14:paraId="7E9CDA3D" w14:textId="77777777" w:rsidR="00CE5CAE" w:rsidRPr="00CE5CAE" w:rsidRDefault="00CE5CAE" w:rsidP="00CE5CAE">
            <w:pPr>
              <w:rPr>
                <w:rFonts w:ascii="Verdana" w:hAnsi="Verdana" w:cs="Arial"/>
                <w:b/>
                <w:sz w:val="22"/>
                <w:szCs w:val="22"/>
                <w:lang w:eastAsia="en-GB"/>
              </w:rPr>
            </w:pPr>
            <w:r w:rsidRPr="00CE5CAE">
              <w:rPr>
                <w:rFonts w:ascii="Verdana" w:hAnsi="Verdana" w:cs="Arial"/>
                <w:b/>
                <w:sz w:val="22"/>
                <w:szCs w:val="22"/>
                <w:lang w:eastAsia="en-GB"/>
              </w:rPr>
              <w:t>Policy Author:</w:t>
            </w:r>
          </w:p>
        </w:tc>
        <w:tc>
          <w:tcPr>
            <w:tcW w:w="7239" w:type="dxa"/>
            <w:gridSpan w:val="6"/>
            <w:vAlign w:val="center"/>
          </w:tcPr>
          <w:p w14:paraId="626D5EAE" w14:textId="77777777" w:rsidR="00CE5CAE" w:rsidRPr="00CE5CAE" w:rsidRDefault="00CE5CAE" w:rsidP="00CE5CAE">
            <w:pPr>
              <w:rPr>
                <w:rFonts w:ascii="Verdana" w:hAnsi="Verdana" w:cs="Arial"/>
                <w:sz w:val="22"/>
                <w:szCs w:val="22"/>
                <w:lang w:eastAsia="en-GB"/>
              </w:rPr>
            </w:pPr>
            <w:r w:rsidRPr="00CE5CAE">
              <w:rPr>
                <w:rFonts w:ascii="Verdana" w:hAnsi="Verdana" w:cs="Arial"/>
                <w:sz w:val="22"/>
                <w:szCs w:val="22"/>
                <w:lang w:eastAsia="en-GB"/>
              </w:rPr>
              <w:t xml:space="preserve">Kevin Balchin    </w:t>
            </w:r>
          </w:p>
        </w:tc>
      </w:tr>
      <w:tr w:rsidR="00CE5CAE" w:rsidRPr="00CE5CAE" w14:paraId="09CFE676" w14:textId="77777777" w:rsidTr="00CE5CAE">
        <w:trPr>
          <w:jc w:val="center"/>
        </w:trPr>
        <w:tc>
          <w:tcPr>
            <w:tcW w:w="2400" w:type="dxa"/>
            <w:vAlign w:val="center"/>
          </w:tcPr>
          <w:p w14:paraId="6760AE7F" w14:textId="77777777" w:rsidR="00CE5CAE" w:rsidRPr="00CE5CAE" w:rsidRDefault="00CE5CAE" w:rsidP="00CE5CAE">
            <w:pPr>
              <w:rPr>
                <w:rFonts w:ascii="Verdana" w:hAnsi="Verdana" w:cs="Arial"/>
                <w:b/>
                <w:sz w:val="22"/>
                <w:szCs w:val="22"/>
                <w:lang w:eastAsia="en-GB"/>
              </w:rPr>
            </w:pPr>
            <w:r w:rsidRPr="00CE5CAE">
              <w:rPr>
                <w:rFonts w:ascii="Verdana" w:hAnsi="Verdana" w:cs="Arial"/>
                <w:b/>
                <w:sz w:val="22"/>
                <w:szCs w:val="22"/>
                <w:lang w:eastAsia="en-GB"/>
              </w:rPr>
              <w:t>Policy Lead/Sponsor:</w:t>
            </w:r>
          </w:p>
        </w:tc>
        <w:tc>
          <w:tcPr>
            <w:tcW w:w="7239" w:type="dxa"/>
            <w:gridSpan w:val="6"/>
            <w:vAlign w:val="center"/>
          </w:tcPr>
          <w:p w14:paraId="11CD3DFE" w14:textId="77777777" w:rsidR="00CE5CAE" w:rsidRPr="00CE5CAE" w:rsidRDefault="00CE5CAE" w:rsidP="00CE5CAE">
            <w:pPr>
              <w:rPr>
                <w:rFonts w:ascii="Verdana" w:hAnsi="Verdana" w:cs="Arial"/>
                <w:sz w:val="22"/>
                <w:szCs w:val="22"/>
                <w:lang w:eastAsia="en-GB"/>
              </w:rPr>
            </w:pPr>
            <w:r w:rsidRPr="00CE5CAE">
              <w:rPr>
                <w:rFonts w:ascii="Verdana" w:hAnsi="Verdana" w:cs="Arial"/>
                <w:sz w:val="22"/>
                <w:szCs w:val="22"/>
                <w:lang w:eastAsia="en-GB"/>
              </w:rPr>
              <w:t>Amanda Stringer</w:t>
            </w:r>
          </w:p>
        </w:tc>
      </w:tr>
      <w:tr w:rsidR="00CE5CAE" w:rsidRPr="00CE5CAE" w14:paraId="008B74E6" w14:textId="77777777" w:rsidTr="00CE5CAE">
        <w:trPr>
          <w:trHeight w:val="566"/>
          <w:jc w:val="center"/>
        </w:trPr>
        <w:tc>
          <w:tcPr>
            <w:tcW w:w="2400" w:type="dxa"/>
            <w:vAlign w:val="center"/>
          </w:tcPr>
          <w:p w14:paraId="07C8F54B" w14:textId="77777777" w:rsidR="00CE5CAE" w:rsidRPr="00CE5CAE" w:rsidRDefault="00CE5CAE" w:rsidP="00CE5CAE">
            <w:pPr>
              <w:rPr>
                <w:rFonts w:ascii="Verdana" w:hAnsi="Verdana" w:cs="Arial"/>
                <w:b/>
                <w:sz w:val="22"/>
                <w:szCs w:val="22"/>
                <w:lang w:eastAsia="en-GB"/>
              </w:rPr>
            </w:pPr>
            <w:r w:rsidRPr="00CE5CAE">
              <w:rPr>
                <w:rFonts w:ascii="Verdana" w:hAnsi="Verdana" w:cs="Arial"/>
                <w:b/>
                <w:sz w:val="22"/>
                <w:szCs w:val="22"/>
                <w:lang w:eastAsia="en-GB"/>
              </w:rPr>
              <w:t>Source of Approval:</w:t>
            </w:r>
          </w:p>
        </w:tc>
        <w:tc>
          <w:tcPr>
            <w:tcW w:w="2520" w:type="dxa"/>
            <w:gridSpan w:val="3"/>
            <w:vAlign w:val="center"/>
          </w:tcPr>
          <w:p w14:paraId="4376E91B" w14:textId="77777777" w:rsidR="00CE5CAE" w:rsidRPr="00CE5CAE" w:rsidRDefault="00CE5CAE" w:rsidP="00CE5CAE">
            <w:pPr>
              <w:rPr>
                <w:rFonts w:ascii="Verdana" w:hAnsi="Verdana" w:cs="Arial"/>
                <w:i/>
                <w:color w:val="0070C0"/>
                <w:sz w:val="22"/>
                <w:szCs w:val="22"/>
                <w:lang w:eastAsia="en-GB"/>
              </w:rPr>
            </w:pPr>
          </w:p>
        </w:tc>
        <w:tc>
          <w:tcPr>
            <w:tcW w:w="2197" w:type="dxa"/>
            <w:gridSpan w:val="2"/>
            <w:vAlign w:val="center"/>
          </w:tcPr>
          <w:p w14:paraId="43D986C0" w14:textId="77777777" w:rsidR="00CE5CAE" w:rsidRPr="00CE5CAE" w:rsidRDefault="00CE5CAE" w:rsidP="00CE5CAE">
            <w:pPr>
              <w:rPr>
                <w:rFonts w:ascii="Verdana" w:hAnsi="Verdana" w:cs="Arial"/>
                <w:b/>
                <w:sz w:val="22"/>
                <w:szCs w:val="22"/>
                <w:lang w:eastAsia="en-GB"/>
              </w:rPr>
            </w:pPr>
            <w:r w:rsidRPr="00CE5CAE">
              <w:rPr>
                <w:rFonts w:ascii="Verdana" w:hAnsi="Verdana" w:cs="Arial"/>
                <w:b/>
                <w:sz w:val="22"/>
                <w:szCs w:val="22"/>
                <w:lang w:eastAsia="en-GB"/>
              </w:rPr>
              <w:t>Date of Approval:</w:t>
            </w:r>
          </w:p>
        </w:tc>
        <w:tc>
          <w:tcPr>
            <w:tcW w:w="2522" w:type="dxa"/>
            <w:vAlign w:val="center"/>
          </w:tcPr>
          <w:p w14:paraId="0B135AB4" w14:textId="77777777" w:rsidR="00CE5CAE" w:rsidRPr="00CE5CAE" w:rsidRDefault="00CE5CAE" w:rsidP="00CE5CAE">
            <w:pPr>
              <w:rPr>
                <w:rFonts w:ascii="Verdana" w:hAnsi="Verdana" w:cs="Arial"/>
                <w:color w:val="0070C0"/>
                <w:sz w:val="22"/>
                <w:szCs w:val="22"/>
                <w:lang w:eastAsia="en-GB"/>
              </w:rPr>
            </w:pPr>
            <w:r w:rsidRPr="00CE5CAE">
              <w:rPr>
                <w:rFonts w:ascii="Verdana" w:hAnsi="Verdana" w:cs="Arial"/>
                <w:sz w:val="22"/>
                <w:szCs w:val="22"/>
                <w:lang w:eastAsia="en-GB"/>
              </w:rPr>
              <w:t>20</w:t>
            </w:r>
            <w:r w:rsidRPr="00CE5CAE">
              <w:rPr>
                <w:rFonts w:ascii="Verdana" w:hAnsi="Verdana" w:cs="Arial"/>
                <w:sz w:val="22"/>
                <w:szCs w:val="22"/>
                <w:vertAlign w:val="superscript"/>
                <w:lang w:eastAsia="en-GB"/>
              </w:rPr>
              <w:t>th</w:t>
            </w:r>
            <w:r w:rsidRPr="00CE5CAE">
              <w:rPr>
                <w:rFonts w:ascii="Verdana" w:hAnsi="Verdana" w:cs="Arial"/>
                <w:sz w:val="22"/>
                <w:szCs w:val="22"/>
                <w:lang w:eastAsia="en-GB"/>
              </w:rPr>
              <w:t xml:space="preserve"> February 2019</w:t>
            </w:r>
          </w:p>
        </w:tc>
      </w:tr>
      <w:tr w:rsidR="00CE5CAE" w:rsidRPr="00CE5CAE" w14:paraId="5E788FAE" w14:textId="77777777" w:rsidTr="00CE5CAE">
        <w:trPr>
          <w:jc w:val="center"/>
        </w:trPr>
        <w:tc>
          <w:tcPr>
            <w:tcW w:w="4253" w:type="dxa"/>
            <w:gridSpan w:val="2"/>
            <w:tcBorders>
              <w:right w:val="single" w:sz="4" w:space="0" w:color="auto"/>
            </w:tcBorders>
            <w:vAlign w:val="center"/>
          </w:tcPr>
          <w:p w14:paraId="0110564D" w14:textId="77777777" w:rsidR="00CE5CAE" w:rsidRPr="00CE5CAE" w:rsidRDefault="00CE5CAE" w:rsidP="00CE5CAE">
            <w:pPr>
              <w:ind w:left="60"/>
              <w:rPr>
                <w:rFonts w:ascii="Verdana" w:hAnsi="Verdana" w:cs="Arial"/>
                <w:sz w:val="22"/>
                <w:szCs w:val="22"/>
                <w:lang w:eastAsia="en-GB"/>
              </w:rPr>
            </w:pPr>
            <w:r w:rsidRPr="00CE5CAE">
              <w:rPr>
                <w:rFonts w:ascii="Verdana" w:hAnsi="Verdana" w:cs="Arial"/>
                <w:sz w:val="22"/>
                <w:szCs w:val="22"/>
                <w:lang w:eastAsia="en-GB"/>
              </w:rPr>
              <w:t>Care Policy Management Group</w:t>
            </w:r>
          </w:p>
        </w:tc>
        <w:tc>
          <w:tcPr>
            <w:tcW w:w="667" w:type="dxa"/>
            <w:gridSpan w:val="2"/>
            <w:tcBorders>
              <w:top w:val="single" w:sz="4" w:space="0" w:color="auto"/>
              <w:left w:val="single" w:sz="4" w:space="0" w:color="auto"/>
              <w:bottom w:val="single" w:sz="6" w:space="0" w:color="auto"/>
              <w:right w:val="single" w:sz="4" w:space="0" w:color="auto"/>
            </w:tcBorders>
            <w:vAlign w:val="center"/>
          </w:tcPr>
          <w:p w14:paraId="6ACB8B08" w14:textId="77777777" w:rsidR="00CE5CAE" w:rsidRPr="00CE5CAE" w:rsidRDefault="00CE5CAE" w:rsidP="00CE5CAE">
            <w:pPr>
              <w:rPr>
                <w:rFonts w:ascii="Verdana" w:hAnsi="Verdana" w:cs="Arial"/>
                <w:sz w:val="22"/>
                <w:szCs w:val="22"/>
                <w:lang w:eastAsia="en-GB"/>
              </w:rPr>
            </w:pPr>
          </w:p>
        </w:tc>
        <w:tc>
          <w:tcPr>
            <w:tcW w:w="4719" w:type="dxa"/>
            <w:gridSpan w:val="3"/>
            <w:vMerge w:val="restart"/>
            <w:tcBorders>
              <w:left w:val="single" w:sz="4" w:space="0" w:color="auto"/>
            </w:tcBorders>
            <w:vAlign w:val="center"/>
          </w:tcPr>
          <w:p w14:paraId="1DA1AD0D" w14:textId="77777777" w:rsidR="00CE5CAE" w:rsidRPr="00CE5CAE" w:rsidRDefault="00CE5CAE" w:rsidP="00CE5CAE">
            <w:pPr>
              <w:jc w:val="center"/>
              <w:rPr>
                <w:rFonts w:ascii="Verdana" w:hAnsi="Verdana" w:cs="Arial"/>
                <w:sz w:val="22"/>
                <w:szCs w:val="22"/>
                <w:lang w:eastAsia="en-GB"/>
              </w:rPr>
            </w:pPr>
          </w:p>
        </w:tc>
      </w:tr>
      <w:tr w:rsidR="00CE5CAE" w:rsidRPr="00CE5CAE" w14:paraId="35FAC184" w14:textId="77777777" w:rsidTr="00CE5CAE">
        <w:trPr>
          <w:jc w:val="center"/>
        </w:trPr>
        <w:tc>
          <w:tcPr>
            <w:tcW w:w="4253" w:type="dxa"/>
            <w:gridSpan w:val="2"/>
            <w:tcBorders>
              <w:right w:val="single" w:sz="4" w:space="0" w:color="auto"/>
            </w:tcBorders>
            <w:vAlign w:val="center"/>
          </w:tcPr>
          <w:p w14:paraId="522CFCBF" w14:textId="77777777" w:rsidR="00CE5CAE" w:rsidRPr="00CE5CAE" w:rsidRDefault="00CE5CAE" w:rsidP="00CE5CAE">
            <w:pPr>
              <w:ind w:left="60"/>
              <w:rPr>
                <w:rFonts w:ascii="Verdana" w:hAnsi="Verdana" w:cs="Arial"/>
                <w:sz w:val="22"/>
                <w:szCs w:val="22"/>
                <w:lang w:eastAsia="en-GB"/>
              </w:rPr>
            </w:pPr>
            <w:r w:rsidRPr="00CE5CAE">
              <w:rPr>
                <w:rFonts w:ascii="Verdana" w:hAnsi="Verdana" w:cs="Arial"/>
                <w:sz w:val="22"/>
                <w:szCs w:val="22"/>
                <w:lang w:eastAsia="en-GB"/>
              </w:rPr>
              <w:t>Care Leadership Team</w:t>
            </w:r>
          </w:p>
        </w:tc>
        <w:tc>
          <w:tcPr>
            <w:tcW w:w="667" w:type="dxa"/>
            <w:gridSpan w:val="2"/>
            <w:tcBorders>
              <w:top w:val="single" w:sz="6" w:space="0" w:color="auto"/>
              <w:left w:val="single" w:sz="4" w:space="0" w:color="auto"/>
              <w:bottom w:val="single" w:sz="6" w:space="0" w:color="auto"/>
              <w:right w:val="single" w:sz="4" w:space="0" w:color="auto"/>
            </w:tcBorders>
            <w:vAlign w:val="center"/>
          </w:tcPr>
          <w:p w14:paraId="22E912DD" w14:textId="77777777" w:rsidR="00CE5CAE" w:rsidRPr="00CE5CAE" w:rsidRDefault="00CE5CAE" w:rsidP="00CE5CAE">
            <w:pPr>
              <w:jc w:val="center"/>
              <w:rPr>
                <w:rFonts w:ascii="Verdana" w:hAnsi="Verdana" w:cs="Arial"/>
                <w:sz w:val="22"/>
                <w:szCs w:val="22"/>
                <w:lang w:eastAsia="en-GB"/>
              </w:rPr>
            </w:pPr>
            <w:r w:rsidRPr="00CE5CAE">
              <w:rPr>
                <w:rFonts w:ascii="Verdana" w:hAnsi="Verdana" w:cs="Arial"/>
                <w:sz w:val="22"/>
                <w:szCs w:val="22"/>
                <w:lang w:eastAsia="en-GB"/>
              </w:rPr>
              <w:t>Y</w:t>
            </w:r>
          </w:p>
        </w:tc>
        <w:tc>
          <w:tcPr>
            <w:tcW w:w="4719" w:type="dxa"/>
            <w:gridSpan w:val="3"/>
            <w:vMerge/>
            <w:tcBorders>
              <w:left w:val="single" w:sz="4" w:space="0" w:color="auto"/>
            </w:tcBorders>
            <w:vAlign w:val="center"/>
          </w:tcPr>
          <w:p w14:paraId="62857C34" w14:textId="77777777" w:rsidR="00CE5CAE" w:rsidRPr="00CE5CAE" w:rsidRDefault="00CE5CAE" w:rsidP="00CE5CAE">
            <w:pPr>
              <w:jc w:val="center"/>
              <w:rPr>
                <w:rFonts w:ascii="Verdana" w:hAnsi="Verdana" w:cs="Arial"/>
                <w:sz w:val="22"/>
                <w:szCs w:val="22"/>
                <w:lang w:eastAsia="en-GB"/>
              </w:rPr>
            </w:pPr>
          </w:p>
        </w:tc>
      </w:tr>
      <w:tr w:rsidR="00CE5CAE" w:rsidRPr="00CE5CAE" w14:paraId="58B926E4" w14:textId="77777777" w:rsidTr="00CE5CAE">
        <w:trPr>
          <w:jc w:val="center"/>
        </w:trPr>
        <w:tc>
          <w:tcPr>
            <w:tcW w:w="4253" w:type="dxa"/>
            <w:gridSpan w:val="2"/>
            <w:tcBorders>
              <w:bottom w:val="single" w:sz="4" w:space="0" w:color="auto"/>
              <w:right w:val="single" w:sz="4" w:space="0" w:color="auto"/>
            </w:tcBorders>
            <w:vAlign w:val="center"/>
          </w:tcPr>
          <w:p w14:paraId="6FDEAAA2" w14:textId="77777777" w:rsidR="00CE5CAE" w:rsidRPr="00CE5CAE" w:rsidRDefault="00CE5CAE" w:rsidP="00CE5CAE">
            <w:pPr>
              <w:ind w:left="60"/>
              <w:rPr>
                <w:rFonts w:ascii="Verdana" w:hAnsi="Verdana" w:cs="Arial"/>
                <w:sz w:val="22"/>
                <w:szCs w:val="22"/>
                <w:lang w:eastAsia="en-GB"/>
              </w:rPr>
            </w:pPr>
            <w:r w:rsidRPr="00CE5CAE">
              <w:rPr>
                <w:rFonts w:ascii="Verdana" w:hAnsi="Verdana" w:cs="Arial"/>
                <w:sz w:val="22"/>
                <w:szCs w:val="22"/>
                <w:lang w:eastAsia="en-GB"/>
              </w:rPr>
              <w:t>Cabinet</w:t>
            </w:r>
          </w:p>
        </w:tc>
        <w:tc>
          <w:tcPr>
            <w:tcW w:w="667" w:type="dxa"/>
            <w:gridSpan w:val="2"/>
            <w:tcBorders>
              <w:top w:val="single" w:sz="6" w:space="0" w:color="auto"/>
              <w:left w:val="single" w:sz="4" w:space="0" w:color="auto"/>
              <w:bottom w:val="single" w:sz="4" w:space="0" w:color="auto"/>
              <w:right w:val="single" w:sz="4" w:space="0" w:color="auto"/>
            </w:tcBorders>
            <w:vAlign w:val="center"/>
          </w:tcPr>
          <w:p w14:paraId="4C450635" w14:textId="77777777" w:rsidR="00CE5CAE" w:rsidRPr="00CE5CAE" w:rsidRDefault="00CE5CAE" w:rsidP="00CE5CAE">
            <w:pPr>
              <w:jc w:val="center"/>
              <w:rPr>
                <w:rFonts w:ascii="Verdana" w:hAnsi="Verdana" w:cs="Arial"/>
                <w:sz w:val="22"/>
                <w:szCs w:val="22"/>
                <w:lang w:eastAsia="en-GB"/>
              </w:rPr>
            </w:pPr>
            <w:r w:rsidRPr="00CE5CAE">
              <w:rPr>
                <w:rFonts w:ascii="Verdana" w:hAnsi="Verdana" w:cs="Arial"/>
                <w:sz w:val="22"/>
                <w:szCs w:val="22"/>
                <w:lang w:eastAsia="en-GB"/>
              </w:rPr>
              <w:t>Y</w:t>
            </w:r>
          </w:p>
        </w:tc>
        <w:tc>
          <w:tcPr>
            <w:tcW w:w="4719" w:type="dxa"/>
            <w:gridSpan w:val="3"/>
            <w:vMerge/>
            <w:tcBorders>
              <w:left w:val="single" w:sz="4" w:space="0" w:color="auto"/>
              <w:bottom w:val="single" w:sz="4" w:space="0" w:color="auto"/>
            </w:tcBorders>
            <w:vAlign w:val="center"/>
          </w:tcPr>
          <w:p w14:paraId="0F0BF4C0" w14:textId="77777777" w:rsidR="00CE5CAE" w:rsidRPr="00CE5CAE" w:rsidRDefault="00CE5CAE" w:rsidP="00CE5CAE">
            <w:pPr>
              <w:jc w:val="center"/>
              <w:rPr>
                <w:rFonts w:ascii="Verdana" w:hAnsi="Verdana" w:cs="Arial"/>
                <w:sz w:val="22"/>
                <w:szCs w:val="22"/>
                <w:lang w:eastAsia="en-GB"/>
              </w:rPr>
            </w:pPr>
          </w:p>
        </w:tc>
      </w:tr>
      <w:tr w:rsidR="00CE5CAE" w:rsidRPr="00CE5CAE" w14:paraId="158407A7" w14:textId="77777777" w:rsidTr="00CE5CAE">
        <w:trPr>
          <w:jc w:val="center"/>
        </w:trPr>
        <w:tc>
          <w:tcPr>
            <w:tcW w:w="4253" w:type="dxa"/>
            <w:gridSpan w:val="2"/>
            <w:tcBorders>
              <w:bottom w:val="single" w:sz="4" w:space="0" w:color="auto"/>
              <w:right w:val="single" w:sz="4" w:space="0" w:color="auto"/>
            </w:tcBorders>
            <w:vAlign w:val="center"/>
          </w:tcPr>
          <w:p w14:paraId="5215DB0F" w14:textId="77777777" w:rsidR="00CE5CAE" w:rsidRPr="00CE5CAE" w:rsidRDefault="00CE5CAE" w:rsidP="00CE5CAE">
            <w:pPr>
              <w:ind w:left="60"/>
              <w:rPr>
                <w:rFonts w:ascii="Verdana" w:hAnsi="Verdana" w:cs="Arial"/>
                <w:sz w:val="22"/>
                <w:szCs w:val="22"/>
                <w:lang w:eastAsia="en-GB"/>
              </w:rPr>
            </w:pPr>
            <w:r w:rsidRPr="00CE5CAE">
              <w:rPr>
                <w:rFonts w:ascii="Verdana" w:hAnsi="Verdana" w:cs="Arial"/>
                <w:sz w:val="22"/>
                <w:szCs w:val="22"/>
                <w:lang w:eastAsia="en-GB"/>
              </w:rPr>
              <w:t>Approved Safeguarding Board</w:t>
            </w:r>
          </w:p>
        </w:tc>
        <w:tc>
          <w:tcPr>
            <w:tcW w:w="667" w:type="dxa"/>
            <w:gridSpan w:val="2"/>
            <w:tcBorders>
              <w:top w:val="single" w:sz="6" w:space="0" w:color="auto"/>
              <w:left w:val="single" w:sz="4" w:space="0" w:color="auto"/>
              <w:bottom w:val="single" w:sz="4" w:space="0" w:color="auto"/>
              <w:right w:val="single" w:sz="4" w:space="0" w:color="auto"/>
            </w:tcBorders>
            <w:vAlign w:val="center"/>
          </w:tcPr>
          <w:p w14:paraId="2B81AD4F" w14:textId="77777777" w:rsidR="00CE5CAE" w:rsidRPr="00CE5CAE" w:rsidRDefault="00CE5CAE" w:rsidP="00CE5CAE">
            <w:pPr>
              <w:rPr>
                <w:rFonts w:ascii="Verdana" w:hAnsi="Verdana" w:cs="Arial"/>
                <w:sz w:val="22"/>
                <w:szCs w:val="22"/>
                <w:lang w:eastAsia="en-GB"/>
              </w:rPr>
            </w:pPr>
          </w:p>
        </w:tc>
        <w:tc>
          <w:tcPr>
            <w:tcW w:w="4719" w:type="dxa"/>
            <w:gridSpan w:val="3"/>
            <w:tcBorders>
              <w:left w:val="single" w:sz="4" w:space="0" w:color="auto"/>
              <w:bottom w:val="single" w:sz="4" w:space="0" w:color="auto"/>
            </w:tcBorders>
            <w:vAlign w:val="center"/>
          </w:tcPr>
          <w:p w14:paraId="28E287E4" w14:textId="77777777" w:rsidR="00CE5CAE" w:rsidRPr="00CE5CAE" w:rsidRDefault="00CE5CAE" w:rsidP="00CE5CAE">
            <w:pPr>
              <w:jc w:val="center"/>
              <w:rPr>
                <w:rFonts w:ascii="Verdana" w:hAnsi="Verdana" w:cs="Arial"/>
                <w:sz w:val="22"/>
                <w:szCs w:val="22"/>
                <w:lang w:eastAsia="en-GB"/>
              </w:rPr>
            </w:pPr>
          </w:p>
        </w:tc>
      </w:tr>
      <w:tr w:rsidR="00CE5CAE" w:rsidRPr="00CE5CAE" w14:paraId="129C1354" w14:textId="77777777" w:rsidTr="00CE5CAE">
        <w:trPr>
          <w:jc w:val="center"/>
        </w:trPr>
        <w:tc>
          <w:tcPr>
            <w:tcW w:w="2400" w:type="dxa"/>
            <w:tcBorders>
              <w:bottom w:val="single" w:sz="4" w:space="0" w:color="auto"/>
            </w:tcBorders>
            <w:vAlign w:val="center"/>
          </w:tcPr>
          <w:p w14:paraId="052652A2" w14:textId="77777777" w:rsidR="00CE5CAE" w:rsidRPr="00CE5CAE" w:rsidRDefault="00CE5CAE" w:rsidP="00CE5CAE">
            <w:pPr>
              <w:rPr>
                <w:rFonts w:ascii="Verdana" w:hAnsi="Verdana" w:cs="Arial"/>
                <w:b/>
                <w:sz w:val="22"/>
                <w:szCs w:val="22"/>
                <w:lang w:eastAsia="en-GB"/>
              </w:rPr>
            </w:pPr>
            <w:r w:rsidRPr="00CE5CAE">
              <w:rPr>
                <w:rFonts w:ascii="Verdana" w:hAnsi="Verdana" w:cs="Arial"/>
                <w:b/>
                <w:sz w:val="22"/>
                <w:szCs w:val="22"/>
                <w:lang w:eastAsia="en-GB"/>
              </w:rPr>
              <w:t>Implementation   Date:</w:t>
            </w:r>
          </w:p>
        </w:tc>
        <w:tc>
          <w:tcPr>
            <w:tcW w:w="2520" w:type="dxa"/>
            <w:gridSpan w:val="3"/>
            <w:tcBorders>
              <w:bottom w:val="single" w:sz="4" w:space="0" w:color="auto"/>
            </w:tcBorders>
            <w:vAlign w:val="center"/>
          </w:tcPr>
          <w:p w14:paraId="2A3CD6D6" w14:textId="77777777" w:rsidR="00CE5CAE" w:rsidRPr="00CE5CAE" w:rsidRDefault="00CE5CAE" w:rsidP="00CE5CAE">
            <w:pPr>
              <w:rPr>
                <w:rFonts w:ascii="Verdana" w:hAnsi="Verdana" w:cs="Arial"/>
                <w:color w:val="0070C0"/>
                <w:sz w:val="22"/>
                <w:szCs w:val="22"/>
                <w:lang w:eastAsia="en-GB"/>
              </w:rPr>
            </w:pPr>
            <w:r w:rsidRPr="00CE5CAE">
              <w:rPr>
                <w:rFonts w:ascii="Verdana" w:hAnsi="Verdana" w:cs="Arial"/>
                <w:sz w:val="22"/>
                <w:szCs w:val="22"/>
                <w:lang w:eastAsia="en-GB"/>
              </w:rPr>
              <w:t>April 2019</w:t>
            </w:r>
          </w:p>
        </w:tc>
        <w:tc>
          <w:tcPr>
            <w:tcW w:w="2197" w:type="dxa"/>
            <w:gridSpan w:val="2"/>
            <w:tcBorders>
              <w:bottom w:val="single" w:sz="4" w:space="0" w:color="auto"/>
            </w:tcBorders>
            <w:vAlign w:val="center"/>
          </w:tcPr>
          <w:p w14:paraId="7B0A9C3E" w14:textId="77777777" w:rsidR="00CE5CAE" w:rsidRPr="00CE5CAE" w:rsidRDefault="00CE5CAE" w:rsidP="00CE5CAE">
            <w:pPr>
              <w:rPr>
                <w:rFonts w:ascii="Verdana" w:hAnsi="Verdana" w:cs="Arial"/>
                <w:b/>
                <w:sz w:val="22"/>
                <w:szCs w:val="22"/>
                <w:lang w:eastAsia="en-GB"/>
              </w:rPr>
            </w:pPr>
            <w:r w:rsidRPr="00CE5CAE">
              <w:rPr>
                <w:rFonts w:ascii="Verdana" w:hAnsi="Verdana" w:cs="Arial"/>
                <w:b/>
                <w:sz w:val="22"/>
                <w:szCs w:val="22"/>
                <w:lang w:eastAsia="en-GB"/>
              </w:rPr>
              <w:t>Next Review Date:</w:t>
            </w:r>
          </w:p>
        </w:tc>
        <w:tc>
          <w:tcPr>
            <w:tcW w:w="2522" w:type="dxa"/>
            <w:tcBorders>
              <w:bottom w:val="single" w:sz="4" w:space="0" w:color="auto"/>
            </w:tcBorders>
            <w:vAlign w:val="center"/>
          </w:tcPr>
          <w:p w14:paraId="6118E1D2" w14:textId="77777777" w:rsidR="00CE5CAE" w:rsidRPr="00CE5CAE" w:rsidRDefault="00CE5CAE" w:rsidP="00CE5CAE">
            <w:pPr>
              <w:rPr>
                <w:rFonts w:ascii="Verdana" w:hAnsi="Verdana" w:cs="Arial"/>
                <w:i/>
                <w:color w:val="0070C0"/>
                <w:sz w:val="22"/>
                <w:szCs w:val="22"/>
                <w:lang w:eastAsia="en-GB"/>
              </w:rPr>
            </w:pPr>
            <w:r w:rsidRPr="00CE5CAE">
              <w:rPr>
                <w:rFonts w:ascii="Verdana" w:hAnsi="Verdana" w:cs="Arial"/>
                <w:sz w:val="22"/>
                <w:szCs w:val="22"/>
                <w:lang w:eastAsia="en-GB"/>
              </w:rPr>
              <w:t>April 2020</w:t>
            </w:r>
          </w:p>
        </w:tc>
      </w:tr>
    </w:tbl>
    <w:p w14:paraId="089E2F6C" w14:textId="77777777" w:rsidR="00EF6FDC" w:rsidRPr="00CE5CAE" w:rsidRDefault="00EF6FDC" w:rsidP="00CE5CAE">
      <w:pPr>
        <w:rPr>
          <w:rFonts w:ascii="Verdana" w:hAnsi="Verdana" w:cs="Arial"/>
          <w:sz w:val="22"/>
          <w:szCs w:val="22"/>
        </w:rPr>
      </w:pPr>
    </w:p>
    <w:p w14:paraId="378DF4A9" w14:textId="77777777" w:rsidR="00EF6FDC" w:rsidRPr="00CE5CAE" w:rsidRDefault="00EF6FDC" w:rsidP="00CE5CAE">
      <w:pPr>
        <w:rPr>
          <w:rFonts w:ascii="Verdana" w:hAnsi="Verdana" w:cs="Arial"/>
          <w:b/>
          <w:sz w:val="22"/>
          <w:szCs w:val="22"/>
        </w:rPr>
      </w:pPr>
      <w:r w:rsidRPr="00CE5CAE">
        <w:rPr>
          <w:rFonts w:ascii="Verdana" w:hAnsi="Verdana" w:cs="Arial"/>
          <w:b/>
          <w:sz w:val="22"/>
          <w:szCs w:val="22"/>
        </w:rPr>
        <w:t>Policy Awareness</w:t>
      </w:r>
    </w:p>
    <w:p w14:paraId="5BEFDA99" w14:textId="77777777" w:rsidR="00EF6FDC" w:rsidRPr="00CE5CAE" w:rsidRDefault="00EF6FDC" w:rsidP="00CE5CAE">
      <w:pPr>
        <w:rPr>
          <w:rFonts w:ascii="Verdana" w:hAnsi="Verdana"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5153"/>
        <w:gridCol w:w="4486"/>
      </w:tblGrid>
      <w:tr w:rsidR="004926B5" w:rsidRPr="00CE5CAE" w14:paraId="4E566DCE" w14:textId="77777777" w:rsidTr="00CE5CAE">
        <w:trPr>
          <w:trHeight w:val="358"/>
        </w:trPr>
        <w:tc>
          <w:tcPr>
            <w:tcW w:w="5153" w:type="dxa"/>
            <w:tcBorders>
              <w:top w:val="single" w:sz="4" w:space="0" w:color="auto"/>
            </w:tcBorders>
            <w:shd w:val="clear" w:color="auto" w:fill="auto"/>
            <w:vAlign w:val="center"/>
          </w:tcPr>
          <w:p w14:paraId="1BA20C4E" w14:textId="77777777" w:rsidR="00EF6FDC" w:rsidRPr="00CE5CAE" w:rsidRDefault="00EF6FDC" w:rsidP="00CE5CAE">
            <w:pPr>
              <w:rPr>
                <w:rFonts w:ascii="Verdana" w:hAnsi="Verdana" w:cs="Arial"/>
                <w:b/>
                <w:sz w:val="22"/>
                <w:szCs w:val="22"/>
                <w:lang w:eastAsia="en-GB"/>
              </w:rPr>
            </w:pPr>
            <w:r w:rsidRPr="00CE5CAE">
              <w:rPr>
                <w:rFonts w:ascii="Verdana" w:hAnsi="Verdana" w:cs="Arial"/>
                <w:b/>
                <w:sz w:val="22"/>
                <w:szCs w:val="22"/>
                <w:lang w:eastAsia="en-GB"/>
              </w:rPr>
              <w:t>People who need to know this policy in detail</w:t>
            </w:r>
          </w:p>
          <w:p w14:paraId="32BED551" w14:textId="77777777" w:rsidR="00EF6FDC" w:rsidRPr="00CE5CAE" w:rsidRDefault="00EF6FDC" w:rsidP="00CE5CAE">
            <w:pPr>
              <w:rPr>
                <w:rFonts w:ascii="Verdana" w:hAnsi="Verdana" w:cs="Arial"/>
                <w:b/>
                <w:sz w:val="22"/>
                <w:szCs w:val="22"/>
                <w:lang w:eastAsia="en-GB"/>
              </w:rPr>
            </w:pPr>
          </w:p>
        </w:tc>
        <w:tc>
          <w:tcPr>
            <w:tcW w:w="4486" w:type="dxa"/>
            <w:tcBorders>
              <w:top w:val="single" w:sz="4" w:space="0" w:color="auto"/>
            </w:tcBorders>
            <w:shd w:val="clear" w:color="auto" w:fill="auto"/>
            <w:vAlign w:val="center"/>
          </w:tcPr>
          <w:p w14:paraId="5E0A5B1E"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All Practitioners &amp; Partners: internal and external colleagues responsible delivering adult social care as part of their statutory or delegated functions</w:t>
            </w:r>
          </w:p>
        </w:tc>
      </w:tr>
      <w:tr w:rsidR="004926B5" w:rsidRPr="00CE5CAE" w14:paraId="3F59F666" w14:textId="77777777" w:rsidTr="00CE5CAE">
        <w:tc>
          <w:tcPr>
            <w:tcW w:w="5153" w:type="dxa"/>
            <w:shd w:val="clear" w:color="auto" w:fill="auto"/>
            <w:vAlign w:val="center"/>
          </w:tcPr>
          <w:p w14:paraId="64BF64DB" w14:textId="77777777" w:rsidR="00EF6FDC" w:rsidRPr="00CE5CAE" w:rsidRDefault="00EF6FDC" w:rsidP="00CE5CAE">
            <w:pPr>
              <w:rPr>
                <w:rFonts w:ascii="Verdana" w:hAnsi="Verdana" w:cs="Arial"/>
                <w:b/>
                <w:sz w:val="22"/>
                <w:szCs w:val="22"/>
                <w:lang w:eastAsia="en-GB"/>
              </w:rPr>
            </w:pPr>
            <w:r w:rsidRPr="00CE5CAE">
              <w:rPr>
                <w:rFonts w:ascii="Verdana" w:hAnsi="Verdana" w:cs="Arial"/>
                <w:b/>
                <w:sz w:val="22"/>
                <w:szCs w:val="22"/>
                <w:lang w:eastAsia="en-GB"/>
              </w:rPr>
              <w:t>People who need to have an awareness of this policy</w:t>
            </w:r>
          </w:p>
          <w:p w14:paraId="1D8D0A6A" w14:textId="77777777" w:rsidR="00EF6FDC" w:rsidRPr="00CE5CAE" w:rsidRDefault="00EF6FDC" w:rsidP="00CE5CAE">
            <w:pPr>
              <w:rPr>
                <w:rFonts w:ascii="Verdana" w:hAnsi="Verdana" w:cs="Arial"/>
                <w:b/>
                <w:sz w:val="22"/>
                <w:szCs w:val="22"/>
                <w:lang w:eastAsia="en-GB"/>
              </w:rPr>
            </w:pPr>
          </w:p>
        </w:tc>
        <w:tc>
          <w:tcPr>
            <w:tcW w:w="4486" w:type="dxa"/>
            <w:shd w:val="clear" w:color="auto" w:fill="auto"/>
            <w:vAlign w:val="center"/>
          </w:tcPr>
          <w:p w14:paraId="46D54AB7"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Members of the public and Elected</w:t>
            </w:r>
          </w:p>
          <w:p w14:paraId="7FA02FE2"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members</w:t>
            </w:r>
          </w:p>
        </w:tc>
      </w:tr>
      <w:tr w:rsidR="004926B5" w:rsidRPr="00CE5CAE" w14:paraId="6FA3F669" w14:textId="77777777" w:rsidTr="00CE5CAE">
        <w:tc>
          <w:tcPr>
            <w:tcW w:w="5153" w:type="dxa"/>
            <w:shd w:val="clear" w:color="auto" w:fill="auto"/>
            <w:vAlign w:val="center"/>
          </w:tcPr>
          <w:p w14:paraId="794E8649" w14:textId="77777777" w:rsidR="00EF6FDC" w:rsidRPr="00CE5CAE" w:rsidRDefault="00EF6FDC" w:rsidP="00CE5CAE">
            <w:pPr>
              <w:rPr>
                <w:rFonts w:ascii="Verdana" w:hAnsi="Verdana" w:cs="Arial"/>
                <w:b/>
                <w:sz w:val="22"/>
                <w:szCs w:val="22"/>
                <w:lang w:eastAsia="en-GB"/>
              </w:rPr>
            </w:pPr>
            <w:r w:rsidRPr="00CE5CAE">
              <w:rPr>
                <w:rFonts w:ascii="Verdana" w:hAnsi="Verdana" w:cs="Arial"/>
                <w:b/>
                <w:sz w:val="22"/>
                <w:szCs w:val="22"/>
                <w:lang w:eastAsia="en-GB"/>
              </w:rPr>
              <w:t>People who need to know that this policy exists</w:t>
            </w:r>
          </w:p>
        </w:tc>
        <w:tc>
          <w:tcPr>
            <w:tcW w:w="4486" w:type="dxa"/>
            <w:shd w:val="clear" w:color="auto" w:fill="auto"/>
            <w:vAlign w:val="center"/>
          </w:tcPr>
          <w:p w14:paraId="5482998D"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All other staff groups</w:t>
            </w:r>
          </w:p>
          <w:p w14:paraId="314999F4" w14:textId="77777777" w:rsidR="00EF6FDC" w:rsidRPr="00CE5CAE" w:rsidRDefault="00EF6FDC" w:rsidP="00CE5CAE">
            <w:pPr>
              <w:rPr>
                <w:rFonts w:ascii="Verdana" w:hAnsi="Verdana" w:cs="Arial"/>
                <w:sz w:val="22"/>
                <w:szCs w:val="22"/>
                <w:lang w:eastAsia="en-GB"/>
              </w:rPr>
            </w:pPr>
          </w:p>
        </w:tc>
      </w:tr>
    </w:tbl>
    <w:p w14:paraId="00311302" w14:textId="1FDE4B6F" w:rsidR="00EF6FDC" w:rsidRDefault="00EF6FDC" w:rsidP="00CE5CAE">
      <w:pPr>
        <w:rPr>
          <w:rFonts w:ascii="Verdana" w:hAnsi="Verdana" w:cs="Arial"/>
          <w:sz w:val="22"/>
          <w:szCs w:val="22"/>
        </w:rPr>
      </w:pPr>
    </w:p>
    <w:p w14:paraId="2E00B77E" w14:textId="6C8C3244" w:rsidR="00CE5CAE" w:rsidRDefault="00CE5CAE" w:rsidP="00CE5CAE">
      <w:pPr>
        <w:rPr>
          <w:rFonts w:ascii="Verdana" w:hAnsi="Verdana" w:cs="Arial"/>
          <w:sz w:val="22"/>
          <w:szCs w:val="22"/>
        </w:rPr>
      </w:pPr>
    </w:p>
    <w:p w14:paraId="59713E35" w14:textId="686C597C" w:rsidR="00CE5CAE" w:rsidRDefault="00CE5CAE" w:rsidP="00CE5CAE">
      <w:pPr>
        <w:rPr>
          <w:rFonts w:ascii="Verdana" w:hAnsi="Verdana" w:cs="Arial"/>
          <w:sz w:val="22"/>
          <w:szCs w:val="22"/>
        </w:rPr>
      </w:pPr>
    </w:p>
    <w:p w14:paraId="1FB1C8E9" w14:textId="0275447A" w:rsidR="00CE5CAE" w:rsidRDefault="00CE5CAE" w:rsidP="00CE5CAE">
      <w:pPr>
        <w:rPr>
          <w:rFonts w:ascii="Verdana" w:hAnsi="Verdana" w:cs="Arial"/>
          <w:sz w:val="22"/>
          <w:szCs w:val="22"/>
        </w:rPr>
      </w:pPr>
    </w:p>
    <w:p w14:paraId="67D0A7C7" w14:textId="4AC1649F" w:rsidR="00CE5CAE" w:rsidRDefault="00CE5CAE" w:rsidP="00CE5CAE">
      <w:pPr>
        <w:rPr>
          <w:rFonts w:ascii="Verdana" w:hAnsi="Verdana" w:cs="Arial"/>
          <w:sz w:val="22"/>
          <w:szCs w:val="22"/>
        </w:rPr>
      </w:pPr>
    </w:p>
    <w:p w14:paraId="783E04BF" w14:textId="7E48FD2F" w:rsidR="00CE5CAE" w:rsidRDefault="00CE5CAE" w:rsidP="00CE5CAE">
      <w:pPr>
        <w:rPr>
          <w:rFonts w:ascii="Verdana" w:hAnsi="Verdana" w:cs="Arial"/>
          <w:sz w:val="22"/>
          <w:szCs w:val="22"/>
        </w:rPr>
      </w:pPr>
    </w:p>
    <w:p w14:paraId="5125E032" w14:textId="3516BC33" w:rsidR="00CE5CAE" w:rsidRDefault="00CE5CAE" w:rsidP="00CE5CAE">
      <w:pPr>
        <w:rPr>
          <w:rFonts w:ascii="Verdana" w:hAnsi="Verdana" w:cs="Arial"/>
          <w:sz w:val="22"/>
          <w:szCs w:val="22"/>
        </w:rPr>
      </w:pPr>
    </w:p>
    <w:p w14:paraId="443EC8CB" w14:textId="37A9EC89" w:rsidR="00CE5CAE" w:rsidRDefault="00CE5CAE" w:rsidP="00CE5CAE">
      <w:pPr>
        <w:rPr>
          <w:rFonts w:ascii="Verdana" w:hAnsi="Verdana" w:cs="Arial"/>
          <w:sz w:val="22"/>
          <w:szCs w:val="22"/>
        </w:rPr>
      </w:pPr>
    </w:p>
    <w:p w14:paraId="0CE426FA" w14:textId="27B80B2E" w:rsidR="00CE5CAE" w:rsidRDefault="00CE5CAE" w:rsidP="00CE5CAE">
      <w:pPr>
        <w:rPr>
          <w:rFonts w:ascii="Verdana" w:hAnsi="Verdana" w:cs="Arial"/>
          <w:sz w:val="22"/>
          <w:szCs w:val="22"/>
        </w:rPr>
      </w:pPr>
    </w:p>
    <w:p w14:paraId="5A91ACB1" w14:textId="219AD8FF" w:rsidR="00CE5CAE" w:rsidRDefault="00CE5CAE" w:rsidP="00CE5CAE">
      <w:pPr>
        <w:rPr>
          <w:rFonts w:ascii="Verdana" w:hAnsi="Verdana" w:cs="Arial"/>
          <w:sz w:val="22"/>
          <w:szCs w:val="22"/>
        </w:rPr>
      </w:pPr>
    </w:p>
    <w:p w14:paraId="4C83682E" w14:textId="684099BB" w:rsidR="00CE5CAE" w:rsidRDefault="00CE5CAE" w:rsidP="00CE5CAE">
      <w:pPr>
        <w:rPr>
          <w:rFonts w:ascii="Verdana" w:hAnsi="Verdana" w:cs="Arial"/>
          <w:sz w:val="22"/>
          <w:szCs w:val="22"/>
        </w:rPr>
      </w:pPr>
    </w:p>
    <w:p w14:paraId="11567FCA" w14:textId="3E712E97" w:rsidR="00CE5CAE" w:rsidRDefault="00CE5CAE" w:rsidP="00CE5CAE">
      <w:pPr>
        <w:rPr>
          <w:rFonts w:ascii="Verdana" w:hAnsi="Verdana" w:cs="Arial"/>
          <w:sz w:val="22"/>
          <w:szCs w:val="22"/>
        </w:rPr>
      </w:pPr>
    </w:p>
    <w:p w14:paraId="17153844" w14:textId="241C4147" w:rsidR="00CE5CAE" w:rsidRDefault="00CE5CAE" w:rsidP="00CE5CAE">
      <w:pPr>
        <w:rPr>
          <w:rFonts w:ascii="Verdana" w:hAnsi="Verdana" w:cs="Arial"/>
          <w:sz w:val="22"/>
          <w:szCs w:val="22"/>
        </w:rPr>
      </w:pPr>
    </w:p>
    <w:p w14:paraId="6B00F996" w14:textId="77777777" w:rsidR="00CE5CAE" w:rsidRPr="00CE5CAE" w:rsidRDefault="00CE5CAE" w:rsidP="00CE5CAE">
      <w:pPr>
        <w:rPr>
          <w:rFonts w:ascii="Verdana" w:hAnsi="Verdana"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3544"/>
        <w:gridCol w:w="3118"/>
      </w:tblGrid>
      <w:tr w:rsidR="004926B5" w:rsidRPr="00CE5CAE" w14:paraId="42230BBF" w14:textId="77777777" w:rsidTr="00CE5CAE">
        <w:tc>
          <w:tcPr>
            <w:tcW w:w="9639" w:type="dxa"/>
            <w:gridSpan w:val="4"/>
            <w:shd w:val="clear" w:color="auto" w:fill="auto"/>
            <w:vAlign w:val="bottom"/>
          </w:tcPr>
          <w:p w14:paraId="6B4B4856" w14:textId="77777777" w:rsidR="00EF6FDC" w:rsidRPr="00CE5CAE" w:rsidRDefault="00EF6FDC" w:rsidP="00CE5CAE">
            <w:pPr>
              <w:rPr>
                <w:rFonts w:ascii="Verdana" w:hAnsi="Verdana" w:cs="Arial"/>
                <w:b/>
                <w:color w:val="0000FF"/>
                <w:sz w:val="22"/>
                <w:szCs w:val="22"/>
                <w:lang w:eastAsia="en-GB"/>
              </w:rPr>
            </w:pPr>
            <w:r w:rsidRPr="00CE5CAE">
              <w:rPr>
                <w:rFonts w:ascii="Verdana" w:hAnsi="Verdana" w:cs="Arial"/>
                <w:b/>
                <w:sz w:val="22"/>
                <w:szCs w:val="22"/>
                <w:lang w:eastAsia="en-GB"/>
              </w:rPr>
              <w:t xml:space="preserve">CHANGE CONTROL DETAILS                        </w:t>
            </w:r>
          </w:p>
        </w:tc>
      </w:tr>
      <w:tr w:rsidR="004926B5" w:rsidRPr="00CE5CAE" w14:paraId="4B396318" w14:textId="77777777" w:rsidTr="00CE5CAE">
        <w:tc>
          <w:tcPr>
            <w:tcW w:w="1701" w:type="dxa"/>
            <w:shd w:val="clear" w:color="auto" w:fill="auto"/>
            <w:vAlign w:val="bottom"/>
          </w:tcPr>
          <w:p w14:paraId="443B2F87" w14:textId="68D9BD8C" w:rsidR="00EF6FDC" w:rsidRPr="00CE5CAE" w:rsidRDefault="00EF6FDC" w:rsidP="00CE5CAE">
            <w:pPr>
              <w:rPr>
                <w:rFonts w:ascii="Verdana" w:hAnsi="Verdana" w:cs="Arial"/>
                <w:b/>
                <w:sz w:val="22"/>
                <w:szCs w:val="22"/>
                <w:lang w:eastAsia="en-GB"/>
              </w:rPr>
            </w:pPr>
            <w:r w:rsidRPr="00CE5CAE">
              <w:rPr>
                <w:rFonts w:ascii="Verdana" w:hAnsi="Verdana" w:cs="Arial"/>
                <w:b/>
                <w:sz w:val="22"/>
                <w:szCs w:val="22"/>
                <w:lang w:eastAsia="en-GB"/>
              </w:rPr>
              <w:t xml:space="preserve">Date </w:t>
            </w:r>
          </w:p>
        </w:tc>
        <w:tc>
          <w:tcPr>
            <w:tcW w:w="1276" w:type="dxa"/>
            <w:shd w:val="clear" w:color="auto" w:fill="auto"/>
            <w:vAlign w:val="bottom"/>
          </w:tcPr>
          <w:p w14:paraId="35EB288A" w14:textId="04499C7F" w:rsidR="00EF6FDC" w:rsidRPr="00CE5CAE" w:rsidRDefault="00EF6FDC" w:rsidP="00CE5CAE">
            <w:pPr>
              <w:rPr>
                <w:rFonts w:ascii="Verdana" w:hAnsi="Verdana" w:cs="Arial"/>
                <w:b/>
                <w:sz w:val="22"/>
                <w:szCs w:val="22"/>
                <w:lang w:eastAsia="en-GB"/>
              </w:rPr>
            </w:pPr>
            <w:r w:rsidRPr="00CE5CAE">
              <w:rPr>
                <w:rFonts w:ascii="Verdana" w:hAnsi="Verdana" w:cs="Arial"/>
                <w:b/>
                <w:sz w:val="22"/>
                <w:szCs w:val="22"/>
                <w:lang w:eastAsia="en-GB"/>
              </w:rPr>
              <w:t>Version</w:t>
            </w:r>
          </w:p>
        </w:tc>
        <w:tc>
          <w:tcPr>
            <w:tcW w:w="3544" w:type="dxa"/>
            <w:shd w:val="clear" w:color="auto" w:fill="auto"/>
            <w:vAlign w:val="bottom"/>
          </w:tcPr>
          <w:p w14:paraId="39ABBF9B" w14:textId="1705788D" w:rsidR="00EF6FDC" w:rsidRPr="00CE5CAE" w:rsidRDefault="00EF6FDC" w:rsidP="00CE5CAE">
            <w:pPr>
              <w:rPr>
                <w:rFonts w:ascii="Verdana" w:hAnsi="Verdana" w:cs="Arial"/>
                <w:b/>
                <w:sz w:val="22"/>
                <w:szCs w:val="22"/>
                <w:lang w:eastAsia="en-GB"/>
              </w:rPr>
            </w:pPr>
            <w:r w:rsidRPr="00CE5CAE">
              <w:rPr>
                <w:rFonts w:ascii="Verdana" w:hAnsi="Verdana" w:cs="Arial"/>
                <w:b/>
                <w:sz w:val="22"/>
                <w:szCs w:val="22"/>
                <w:lang w:eastAsia="en-GB"/>
              </w:rPr>
              <w:t>Description</w:t>
            </w:r>
          </w:p>
        </w:tc>
        <w:tc>
          <w:tcPr>
            <w:tcW w:w="3118" w:type="dxa"/>
            <w:shd w:val="clear" w:color="auto" w:fill="auto"/>
            <w:vAlign w:val="bottom"/>
          </w:tcPr>
          <w:p w14:paraId="6538B30A" w14:textId="47EE667B" w:rsidR="00EF6FDC" w:rsidRPr="00CE5CAE" w:rsidRDefault="00EF6FDC" w:rsidP="00CE5CAE">
            <w:pPr>
              <w:rPr>
                <w:rFonts w:ascii="Verdana" w:hAnsi="Verdana" w:cs="Arial"/>
                <w:b/>
                <w:sz w:val="22"/>
                <w:szCs w:val="22"/>
                <w:lang w:eastAsia="en-GB"/>
              </w:rPr>
            </w:pPr>
            <w:r w:rsidRPr="00CE5CAE">
              <w:rPr>
                <w:rFonts w:ascii="Verdana" w:hAnsi="Verdana" w:cs="Arial"/>
                <w:b/>
                <w:sz w:val="22"/>
                <w:szCs w:val="22"/>
                <w:lang w:eastAsia="en-GB"/>
              </w:rPr>
              <w:t>Reason for changes</w:t>
            </w:r>
          </w:p>
        </w:tc>
      </w:tr>
      <w:tr w:rsidR="004926B5" w:rsidRPr="00CE5CAE" w14:paraId="558C46C0" w14:textId="77777777" w:rsidTr="00CE5CAE">
        <w:tc>
          <w:tcPr>
            <w:tcW w:w="1701" w:type="dxa"/>
          </w:tcPr>
          <w:p w14:paraId="739B6F1A"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July 201</w:t>
            </w:r>
            <w:r w:rsidR="005A061F" w:rsidRPr="00CE5CAE">
              <w:rPr>
                <w:rFonts w:ascii="Verdana" w:hAnsi="Verdana" w:cs="Arial"/>
                <w:sz w:val="22"/>
                <w:szCs w:val="22"/>
                <w:lang w:eastAsia="en-GB"/>
              </w:rPr>
              <w:t>8</w:t>
            </w:r>
          </w:p>
        </w:tc>
        <w:tc>
          <w:tcPr>
            <w:tcW w:w="1276" w:type="dxa"/>
          </w:tcPr>
          <w:p w14:paraId="2D021B0D"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0.1</w:t>
            </w:r>
          </w:p>
        </w:tc>
        <w:tc>
          <w:tcPr>
            <w:tcW w:w="3544" w:type="dxa"/>
          </w:tcPr>
          <w:p w14:paraId="44D49D0F"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Initial document covering general policy elements and Charging &amp; Financial Assessments Policy</w:t>
            </w:r>
          </w:p>
        </w:tc>
        <w:tc>
          <w:tcPr>
            <w:tcW w:w="3118" w:type="dxa"/>
          </w:tcPr>
          <w:p w14:paraId="2B9A3266" w14:textId="77777777" w:rsidR="00EF6FDC" w:rsidRPr="00CE5CAE" w:rsidRDefault="00EF6FDC" w:rsidP="00CE5CAE">
            <w:pPr>
              <w:rPr>
                <w:rFonts w:ascii="Verdana" w:hAnsi="Verdana" w:cs="Arial"/>
                <w:sz w:val="22"/>
                <w:szCs w:val="22"/>
                <w:lang w:eastAsia="en-GB"/>
              </w:rPr>
            </w:pPr>
          </w:p>
        </w:tc>
      </w:tr>
      <w:tr w:rsidR="004926B5" w:rsidRPr="00CE5CAE" w14:paraId="52551ED4" w14:textId="77777777" w:rsidTr="00CE5CAE">
        <w:tc>
          <w:tcPr>
            <w:tcW w:w="1701" w:type="dxa"/>
          </w:tcPr>
          <w:p w14:paraId="01830979"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December 201</w:t>
            </w:r>
            <w:r w:rsidR="005A061F" w:rsidRPr="00CE5CAE">
              <w:rPr>
                <w:rFonts w:ascii="Verdana" w:hAnsi="Verdana" w:cs="Arial"/>
                <w:sz w:val="22"/>
                <w:szCs w:val="22"/>
                <w:lang w:eastAsia="en-GB"/>
              </w:rPr>
              <w:t>8</w:t>
            </w:r>
          </w:p>
        </w:tc>
        <w:tc>
          <w:tcPr>
            <w:tcW w:w="1276" w:type="dxa"/>
          </w:tcPr>
          <w:p w14:paraId="1B0F12A5"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0.2</w:t>
            </w:r>
          </w:p>
        </w:tc>
        <w:tc>
          <w:tcPr>
            <w:tcW w:w="3544" w:type="dxa"/>
          </w:tcPr>
          <w:p w14:paraId="2C4AF373"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Change in title for Charging &amp; Financial Assessments to Contributions</w:t>
            </w:r>
          </w:p>
        </w:tc>
        <w:tc>
          <w:tcPr>
            <w:tcW w:w="3118" w:type="dxa"/>
          </w:tcPr>
          <w:p w14:paraId="526A47E6"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RH changes</w:t>
            </w:r>
          </w:p>
        </w:tc>
      </w:tr>
      <w:tr w:rsidR="004926B5" w:rsidRPr="00CE5CAE" w14:paraId="36583D07" w14:textId="77777777" w:rsidTr="00CE5CAE">
        <w:tc>
          <w:tcPr>
            <w:tcW w:w="1701" w:type="dxa"/>
            <w:tcBorders>
              <w:top w:val="single" w:sz="4" w:space="0" w:color="auto"/>
              <w:left w:val="single" w:sz="4" w:space="0" w:color="auto"/>
              <w:bottom w:val="single" w:sz="4" w:space="0" w:color="auto"/>
              <w:right w:val="single" w:sz="4" w:space="0" w:color="auto"/>
            </w:tcBorders>
          </w:tcPr>
          <w:p w14:paraId="268C8C20"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December 201</w:t>
            </w:r>
            <w:r w:rsidR="005A061F" w:rsidRPr="00CE5CAE">
              <w:rPr>
                <w:rFonts w:ascii="Verdana" w:hAnsi="Verdana" w:cs="Arial"/>
                <w:sz w:val="22"/>
                <w:szCs w:val="22"/>
                <w:lang w:eastAsia="en-GB"/>
              </w:rPr>
              <w:t>8</w:t>
            </w:r>
          </w:p>
        </w:tc>
        <w:tc>
          <w:tcPr>
            <w:tcW w:w="1276" w:type="dxa"/>
            <w:tcBorders>
              <w:top w:val="single" w:sz="4" w:space="0" w:color="auto"/>
              <w:left w:val="single" w:sz="4" w:space="0" w:color="auto"/>
              <w:bottom w:val="single" w:sz="4" w:space="0" w:color="auto"/>
              <w:right w:val="single" w:sz="4" w:space="0" w:color="auto"/>
            </w:tcBorders>
          </w:tcPr>
          <w:p w14:paraId="78E86AAF"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0.3</w:t>
            </w:r>
          </w:p>
        </w:tc>
        <w:tc>
          <w:tcPr>
            <w:tcW w:w="3544" w:type="dxa"/>
            <w:tcBorders>
              <w:top w:val="single" w:sz="4" w:space="0" w:color="auto"/>
              <w:left w:val="single" w:sz="4" w:space="0" w:color="auto"/>
              <w:bottom w:val="single" w:sz="4" w:space="0" w:color="auto"/>
              <w:right w:val="single" w:sz="4" w:space="0" w:color="auto"/>
            </w:tcBorders>
          </w:tcPr>
          <w:p w14:paraId="0751AB39"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First draft of “What SCC funds” section</w:t>
            </w:r>
          </w:p>
        </w:tc>
        <w:tc>
          <w:tcPr>
            <w:tcW w:w="3118" w:type="dxa"/>
            <w:tcBorders>
              <w:top w:val="single" w:sz="4" w:space="0" w:color="auto"/>
              <w:left w:val="single" w:sz="4" w:space="0" w:color="auto"/>
              <w:bottom w:val="single" w:sz="4" w:space="0" w:color="auto"/>
              <w:right w:val="single" w:sz="4" w:space="0" w:color="auto"/>
            </w:tcBorders>
          </w:tcPr>
          <w:p w14:paraId="63224FB2" w14:textId="77777777" w:rsidR="00EF6FDC" w:rsidRPr="00CE5CAE" w:rsidRDefault="00EF6FDC" w:rsidP="00CE5CAE">
            <w:pPr>
              <w:rPr>
                <w:rFonts w:ascii="Verdana" w:hAnsi="Verdana" w:cs="Arial"/>
                <w:sz w:val="22"/>
                <w:szCs w:val="22"/>
                <w:lang w:eastAsia="en-GB"/>
              </w:rPr>
            </w:pPr>
          </w:p>
        </w:tc>
      </w:tr>
      <w:tr w:rsidR="004926B5" w:rsidRPr="00CE5CAE" w14:paraId="18B83609" w14:textId="77777777" w:rsidTr="00CE5CAE">
        <w:tc>
          <w:tcPr>
            <w:tcW w:w="1701" w:type="dxa"/>
            <w:tcBorders>
              <w:top w:val="single" w:sz="4" w:space="0" w:color="auto"/>
              <w:left w:val="single" w:sz="4" w:space="0" w:color="auto"/>
              <w:bottom w:val="single" w:sz="4" w:space="0" w:color="auto"/>
              <w:right w:val="single" w:sz="4" w:space="0" w:color="auto"/>
            </w:tcBorders>
          </w:tcPr>
          <w:p w14:paraId="7229F574"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January 2019</w:t>
            </w:r>
          </w:p>
        </w:tc>
        <w:tc>
          <w:tcPr>
            <w:tcW w:w="1276" w:type="dxa"/>
            <w:tcBorders>
              <w:top w:val="single" w:sz="4" w:space="0" w:color="auto"/>
              <w:left w:val="single" w:sz="4" w:space="0" w:color="auto"/>
              <w:bottom w:val="single" w:sz="4" w:space="0" w:color="auto"/>
              <w:right w:val="single" w:sz="4" w:space="0" w:color="auto"/>
            </w:tcBorders>
          </w:tcPr>
          <w:p w14:paraId="4EBA6105"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0.4</w:t>
            </w:r>
          </w:p>
        </w:tc>
        <w:tc>
          <w:tcPr>
            <w:tcW w:w="3544" w:type="dxa"/>
            <w:tcBorders>
              <w:top w:val="single" w:sz="4" w:space="0" w:color="auto"/>
              <w:left w:val="single" w:sz="4" w:space="0" w:color="auto"/>
              <w:bottom w:val="single" w:sz="4" w:space="0" w:color="auto"/>
              <w:right w:val="single" w:sz="4" w:space="0" w:color="auto"/>
            </w:tcBorders>
          </w:tcPr>
          <w:p w14:paraId="5F28DCA6"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Redraft of complete document</w:t>
            </w:r>
          </w:p>
        </w:tc>
        <w:tc>
          <w:tcPr>
            <w:tcW w:w="3118" w:type="dxa"/>
            <w:tcBorders>
              <w:top w:val="single" w:sz="4" w:space="0" w:color="auto"/>
              <w:left w:val="single" w:sz="4" w:space="0" w:color="auto"/>
              <w:bottom w:val="single" w:sz="4" w:space="0" w:color="auto"/>
              <w:right w:val="single" w:sz="4" w:space="0" w:color="auto"/>
            </w:tcBorders>
          </w:tcPr>
          <w:p w14:paraId="3DA5B25C" w14:textId="77777777" w:rsidR="00EF6FDC" w:rsidRPr="00CE5CAE" w:rsidRDefault="00EF6FDC" w:rsidP="00CE5CAE">
            <w:pPr>
              <w:rPr>
                <w:rFonts w:ascii="Verdana" w:hAnsi="Verdana" w:cs="Arial"/>
                <w:sz w:val="22"/>
                <w:szCs w:val="22"/>
                <w:lang w:eastAsia="en-GB"/>
              </w:rPr>
            </w:pPr>
            <w:r w:rsidRPr="00CE5CAE">
              <w:rPr>
                <w:rFonts w:ascii="Verdana" w:hAnsi="Verdana" w:cs="Arial"/>
                <w:sz w:val="22"/>
                <w:szCs w:val="22"/>
                <w:lang w:eastAsia="en-GB"/>
              </w:rPr>
              <w:t>Reflecting comments received JS</w:t>
            </w:r>
            <w:r w:rsidR="00BD26F2" w:rsidRPr="00CE5CAE">
              <w:rPr>
                <w:rFonts w:ascii="Verdana" w:hAnsi="Verdana" w:cs="Arial"/>
                <w:sz w:val="22"/>
                <w:szCs w:val="22"/>
                <w:lang w:eastAsia="en-GB"/>
              </w:rPr>
              <w:t xml:space="preserve">, </w:t>
            </w:r>
            <w:r w:rsidRPr="00CE5CAE">
              <w:rPr>
                <w:rFonts w:ascii="Verdana" w:hAnsi="Verdana" w:cs="Arial"/>
                <w:sz w:val="22"/>
                <w:szCs w:val="22"/>
                <w:lang w:eastAsia="en-GB"/>
              </w:rPr>
              <w:t>AS</w:t>
            </w:r>
            <w:r w:rsidR="00BD26F2" w:rsidRPr="00CE5CAE">
              <w:rPr>
                <w:rFonts w:ascii="Verdana" w:hAnsi="Verdana" w:cs="Arial"/>
                <w:sz w:val="22"/>
                <w:szCs w:val="22"/>
                <w:lang w:eastAsia="en-GB"/>
              </w:rPr>
              <w:t>, AMD, AB</w:t>
            </w:r>
          </w:p>
        </w:tc>
      </w:tr>
      <w:tr w:rsidR="006821F0" w:rsidRPr="00CE5CAE" w14:paraId="61B414ED" w14:textId="77777777" w:rsidTr="00CE5CAE">
        <w:tc>
          <w:tcPr>
            <w:tcW w:w="1701" w:type="dxa"/>
            <w:tcBorders>
              <w:top w:val="single" w:sz="4" w:space="0" w:color="auto"/>
              <w:left w:val="single" w:sz="4" w:space="0" w:color="auto"/>
              <w:bottom w:val="single" w:sz="4" w:space="0" w:color="auto"/>
              <w:right w:val="single" w:sz="4" w:space="0" w:color="auto"/>
            </w:tcBorders>
          </w:tcPr>
          <w:p w14:paraId="6DFDBD1A" w14:textId="77777777" w:rsidR="006821F0" w:rsidRPr="00CE5CAE" w:rsidRDefault="006821F0" w:rsidP="00CE5CAE">
            <w:pPr>
              <w:rPr>
                <w:rFonts w:ascii="Verdana" w:hAnsi="Verdana" w:cs="Arial"/>
                <w:sz w:val="22"/>
                <w:szCs w:val="22"/>
                <w:lang w:eastAsia="en-GB"/>
              </w:rPr>
            </w:pPr>
            <w:r w:rsidRPr="00CE5CAE">
              <w:rPr>
                <w:rFonts w:ascii="Verdana" w:hAnsi="Verdana" w:cs="Arial"/>
                <w:sz w:val="22"/>
                <w:szCs w:val="22"/>
                <w:lang w:eastAsia="en-GB"/>
              </w:rPr>
              <w:t>February</w:t>
            </w:r>
            <w:r w:rsidR="005A061F" w:rsidRPr="00CE5CAE">
              <w:rPr>
                <w:rFonts w:ascii="Verdana" w:hAnsi="Verdana" w:cs="Arial"/>
                <w:sz w:val="22"/>
                <w:szCs w:val="22"/>
                <w:lang w:eastAsia="en-GB"/>
              </w:rPr>
              <w:t xml:space="preserve"> 2019</w:t>
            </w:r>
          </w:p>
        </w:tc>
        <w:tc>
          <w:tcPr>
            <w:tcW w:w="1276" w:type="dxa"/>
            <w:tcBorders>
              <w:top w:val="single" w:sz="4" w:space="0" w:color="auto"/>
              <w:left w:val="single" w:sz="4" w:space="0" w:color="auto"/>
              <w:bottom w:val="single" w:sz="4" w:space="0" w:color="auto"/>
              <w:right w:val="single" w:sz="4" w:space="0" w:color="auto"/>
            </w:tcBorders>
          </w:tcPr>
          <w:p w14:paraId="3A4C7360" w14:textId="77777777" w:rsidR="006821F0" w:rsidRPr="00CE5CAE" w:rsidRDefault="006821F0" w:rsidP="00CE5CAE">
            <w:pPr>
              <w:rPr>
                <w:rFonts w:ascii="Verdana" w:hAnsi="Verdana" w:cs="Arial"/>
                <w:sz w:val="22"/>
                <w:szCs w:val="22"/>
                <w:lang w:eastAsia="en-GB"/>
              </w:rPr>
            </w:pPr>
            <w:r w:rsidRPr="00CE5CAE">
              <w:rPr>
                <w:rFonts w:ascii="Verdana" w:hAnsi="Verdana" w:cs="Arial"/>
                <w:sz w:val="22"/>
                <w:szCs w:val="22"/>
                <w:lang w:eastAsia="en-GB"/>
              </w:rPr>
              <w:t>0.5</w:t>
            </w:r>
          </w:p>
        </w:tc>
        <w:tc>
          <w:tcPr>
            <w:tcW w:w="3544" w:type="dxa"/>
            <w:tcBorders>
              <w:top w:val="single" w:sz="4" w:space="0" w:color="auto"/>
              <w:left w:val="single" w:sz="4" w:space="0" w:color="auto"/>
              <w:bottom w:val="single" w:sz="4" w:space="0" w:color="auto"/>
              <w:right w:val="single" w:sz="4" w:space="0" w:color="auto"/>
            </w:tcBorders>
          </w:tcPr>
          <w:p w14:paraId="21F2F721" w14:textId="77777777" w:rsidR="006821F0" w:rsidRPr="00CE5CAE" w:rsidRDefault="006821F0" w:rsidP="00CE5CAE">
            <w:pPr>
              <w:rPr>
                <w:rFonts w:ascii="Verdana" w:hAnsi="Verdana" w:cs="Arial"/>
                <w:sz w:val="22"/>
                <w:szCs w:val="22"/>
                <w:lang w:eastAsia="en-GB"/>
              </w:rPr>
            </w:pPr>
            <w:r w:rsidRPr="00CE5CAE">
              <w:rPr>
                <w:rFonts w:ascii="Verdana" w:hAnsi="Verdana" w:cs="Arial"/>
                <w:sz w:val="22"/>
                <w:szCs w:val="22"/>
                <w:lang w:eastAsia="en-GB"/>
              </w:rPr>
              <w:t>Final editing for Cabinet</w:t>
            </w:r>
          </w:p>
        </w:tc>
        <w:tc>
          <w:tcPr>
            <w:tcW w:w="3118" w:type="dxa"/>
            <w:tcBorders>
              <w:top w:val="single" w:sz="4" w:space="0" w:color="auto"/>
              <w:left w:val="single" w:sz="4" w:space="0" w:color="auto"/>
              <w:bottom w:val="single" w:sz="4" w:space="0" w:color="auto"/>
              <w:right w:val="single" w:sz="4" w:space="0" w:color="auto"/>
            </w:tcBorders>
          </w:tcPr>
          <w:p w14:paraId="00FF6AE2" w14:textId="77777777" w:rsidR="006821F0" w:rsidRPr="00CE5CAE" w:rsidRDefault="006821F0" w:rsidP="00CE5CAE">
            <w:pPr>
              <w:rPr>
                <w:rFonts w:ascii="Verdana" w:hAnsi="Verdana" w:cs="Arial"/>
                <w:sz w:val="22"/>
                <w:szCs w:val="22"/>
                <w:lang w:eastAsia="en-GB"/>
              </w:rPr>
            </w:pPr>
          </w:p>
        </w:tc>
      </w:tr>
    </w:tbl>
    <w:p w14:paraId="5493A41C" w14:textId="77777777" w:rsidR="00EF6FDC" w:rsidRPr="00CE5CAE" w:rsidRDefault="00EF6FDC" w:rsidP="00CE5CAE">
      <w:pPr>
        <w:rPr>
          <w:rFonts w:ascii="Verdana" w:hAnsi="Verdana" w:cs="Arial"/>
          <w:sz w:val="22"/>
          <w:szCs w:val="22"/>
          <w:lang w:eastAsia="en-GB"/>
        </w:rPr>
      </w:pPr>
    </w:p>
    <w:p w14:paraId="7A395A3C" w14:textId="77777777" w:rsidR="00CE5CAE" w:rsidRDefault="00CE5CAE" w:rsidP="00CE5CAE">
      <w:pPr>
        <w:rPr>
          <w:rFonts w:ascii="Verdana" w:hAnsi="Verdana" w:cs="Arial"/>
          <w:b/>
          <w:kern w:val="28"/>
          <w:sz w:val="22"/>
          <w:szCs w:val="22"/>
          <w:lang w:eastAsia="en-GB"/>
        </w:rPr>
      </w:pPr>
      <w:r>
        <w:rPr>
          <w:rFonts w:ascii="Verdana" w:hAnsi="Verdana" w:cs="Arial"/>
          <w:b/>
          <w:kern w:val="28"/>
          <w:sz w:val="22"/>
          <w:szCs w:val="22"/>
          <w:lang w:eastAsia="en-GB"/>
        </w:rPr>
        <w:br w:type="page"/>
      </w:r>
    </w:p>
    <w:sdt>
      <w:sdtPr>
        <w:id w:val="-1182427721"/>
        <w:docPartObj>
          <w:docPartGallery w:val="Table of Contents"/>
          <w:docPartUnique/>
        </w:docPartObj>
      </w:sdtPr>
      <w:sdtEndPr>
        <w:rPr>
          <w:rFonts w:ascii="Times New Roman" w:eastAsia="Times New Roman" w:hAnsi="Times New Roman" w:cs="Times New Roman"/>
          <w:b/>
          <w:bCs/>
          <w:noProof/>
          <w:color w:val="auto"/>
          <w:sz w:val="24"/>
          <w:szCs w:val="24"/>
          <w:lang w:val="en-GB"/>
        </w:rPr>
      </w:sdtEndPr>
      <w:sdtContent>
        <w:p w14:paraId="3B6C49C2" w14:textId="58EF163A" w:rsidR="00CE5CAE" w:rsidRPr="00CE5CAE" w:rsidRDefault="00CE5CAE" w:rsidP="00CE5CAE">
          <w:pPr>
            <w:pStyle w:val="TOCHeading"/>
            <w:spacing w:before="0" w:line="360" w:lineRule="auto"/>
            <w:rPr>
              <w:rFonts w:ascii="Verdana" w:hAnsi="Verdana"/>
              <w:b/>
              <w:bCs/>
              <w:color w:val="auto"/>
              <w:sz w:val="22"/>
              <w:szCs w:val="22"/>
            </w:rPr>
          </w:pPr>
          <w:r w:rsidRPr="00CE5CAE">
            <w:rPr>
              <w:rFonts w:ascii="Verdana" w:hAnsi="Verdana"/>
              <w:b/>
              <w:bCs/>
              <w:color w:val="auto"/>
              <w:sz w:val="22"/>
              <w:szCs w:val="22"/>
            </w:rPr>
            <w:t>Contents</w:t>
          </w:r>
        </w:p>
        <w:p w14:paraId="5209E666" w14:textId="240363E6" w:rsidR="00CE5CAE" w:rsidRPr="00CE5CAE" w:rsidRDefault="00CE5CAE" w:rsidP="00CE5CAE">
          <w:pPr>
            <w:pStyle w:val="TOC1"/>
            <w:tabs>
              <w:tab w:val="left" w:pos="660"/>
              <w:tab w:val="right" w:leader="dot" w:pos="9629"/>
            </w:tabs>
            <w:spacing w:after="0" w:line="360" w:lineRule="auto"/>
            <w:rPr>
              <w:rFonts w:ascii="Verdana" w:eastAsiaTheme="minorEastAsia" w:hAnsi="Verdana" w:cstheme="minorBidi"/>
              <w:noProof/>
              <w:sz w:val="22"/>
              <w:szCs w:val="22"/>
              <w:lang w:eastAsia="en-GB"/>
            </w:rPr>
          </w:pPr>
          <w:r w:rsidRPr="00CE5CAE">
            <w:rPr>
              <w:rFonts w:ascii="Verdana" w:hAnsi="Verdana"/>
              <w:sz w:val="22"/>
              <w:szCs w:val="22"/>
            </w:rPr>
            <w:fldChar w:fldCharType="begin"/>
          </w:r>
          <w:r w:rsidRPr="00CE5CAE">
            <w:rPr>
              <w:rFonts w:ascii="Verdana" w:hAnsi="Verdana"/>
              <w:sz w:val="22"/>
              <w:szCs w:val="22"/>
            </w:rPr>
            <w:instrText xml:space="preserve"> TOC \o "1-3" \h \z \u </w:instrText>
          </w:r>
          <w:r w:rsidRPr="00CE5CAE">
            <w:rPr>
              <w:rFonts w:ascii="Verdana" w:hAnsi="Verdana"/>
              <w:sz w:val="22"/>
              <w:szCs w:val="22"/>
            </w:rPr>
            <w:fldChar w:fldCharType="separate"/>
          </w:r>
          <w:hyperlink w:anchor="_Toc88649866" w:history="1">
            <w:r w:rsidRPr="00CE5CAE">
              <w:rPr>
                <w:rStyle w:val="Hyperlink"/>
                <w:rFonts w:ascii="Verdana" w:hAnsi="Verdana"/>
                <w:noProof/>
                <w:sz w:val="22"/>
                <w:szCs w:val="22"/>
              </w:rPr>
              <w:t>1.</w:t>
            </w:r>
            <w:r w:rsidRPr="00CE5CAE">
              <w:rPr>
                <w:rFonts w:ascii="Verdana" w:eastAsiaTheme="minorEastAsia" w:hAnsi="Verdana" w:cstheme="minorBidi"/>
                <w:noProof/>
                <w:sz w:val="22"/>
                <w:szCs w:val="22"/>
                <w:lang w:eastAsia="en-GB"/>
              </w:rPr>
              <w:tab/>
            </w:r>
            <w:r w:rsidRPr="00CE5CAE">
              <w:rPr>
                <w:rStyle w:val="Hyperlink"/>
                <w:rFonts w:ascii="Verdana" w:hAnsi="Verdana"/>
                <w:noProof/>
                <w:sz w:val="22"/>
                <w:szCs w:val="22"/>
              </w:rPr>
              <w:t>Associated Documents</w:t>
            </w:r>
            <w:r w:rsidRPr="00CE5CAE">
              <w:rPr>
                <w:rFonts w:ascii="Verdana" w:hAnsi="Verdana"/>
                <w:noProof/>
                <w:webHidden/>
                <w:sz w:val="22"/>
                <w:szCs w:val="22"/>
              </w:rPr>
              <w:tab/>
            </w:r>
            <w:r w:rsidRPr="00CE5CAE">
              <w:rPr>
                <w:rFonts w:ascii="Verdana" w:hAnsi="Verdana"/>
                <w:noProof/>
                <w:webHidden/>
                <w:sz w:val="22"/>
                <w:szCs w:val="22"/>
              </w:rPr>
              <w:fldChar w:fldCharType="begin"/>
            </w:r>
            <w:r w:rsidRPr="00CE5CAE">
              <w:rPr>
                <w:rFonts w:ascii="Verdana" w:hAnsi="Verdana"/>
                <w:noProof/>
                <w:webHidden/>
                <w:sz w:val="22"/>
                <w:szCs w:val="22"/>
              </w:rPr>
              <w:instrText xml:space="preserve"> PAGEREF _Toc88649866 \h </w:instrText>
            </w:r>
            <w:r w:rsidRPr="00CE5CAE">
              <w:rPr>
                <w:rFonts w:ascii="Verdana" w:hAnsi="Verdana"/>
                <w:noProof/>
                <w:webHidden/>
                <w:sz w:val="22"/>
                <w:szCs w:val="22"/>
              </w:rPr>
            </w:r>
            <w:r w:rsidRPr="00CE5CAE">
              <w:rPr>
                <w:rFonts w:ascii="Verdana" w:hAnsi="Verdana"/>
                <w:noProof/>
                <w:webHidden/>
                <w:sz w:val="22"/>
                <w:szCs w:val="22"/>
              </w:rPr>
              <w:fldChar w:fldCharType="separate"/>
            </w:r>
            <w:r w:rsidR="00AB2BC2">
              <w:rPr>
                <w:rFonts w:ascii="Verdana" w:hAnsi="Verdana"/>
                <w:noProof/>
                <w:webHidden/>
                <w:sz w:val="22"/>
                <w:szCs w:val="22"/>
              </w:rPr>
              <w:t>4</w:t>
            </w:r>
            <w:r w:rsidRPr="00CE5CAE">
              <w:rPr>
                <w:rFonts w:ascii="Verdana" w:hAnsi="Verdana"/>
                <w:noProof/>
                <w:webHidden/>
                <w:sz w:val="22"/>
                <w:szCs w:val="22"/>
              </w:rPr>
              <w:fldChar w:fldCharType="end"/>
            </w:r>
          </w:hyperlink>
        </w:p>
        <w:p w14:paraId="60D8C832" w14:textId="244BC54A" w:rsidR="00CE5CAE" w:rsidRPr="00CE5CAE" w:rsidRDefault="00CE5CAE" w:rsidP="00CE5CAE">
          <w:pPr>
            <w:pStyle w:val="TOC1"/>
            <w:tabs>
              <w:tab w:val="left" w:pos="660"/>
              <w:tab w:val="right" w:leader="dot" w:pos="9629"/>
            </w:tabs>
            <w:spacing w:after="0" w:line="360" w:lineRule="auto"/>
            <w:rPr>
              <w:rFonts w:ascii="Verdana" w:eastAsiaTheme="minorEastAsia" w:hAnsi="Verdana" w:cstheme="minorBidi"/>
              <w:noProof/>
              <w:sz w:val="22"/>
              <w:szCs w:val="22"/>
              <w:lang w:eastAsia="en-GB"/>
            </w:rPr>
          </w:pPr>
          <w:hyperlink w:anchor="_Toc88649867" w:history="1">
            <w:r w:rsidRPr="00CE5CAE">
              <w:rPr>
                <w:rStyle w:val="Hyperlink"/>
                <w:rFonts w:ascii="Verdana" w:hAnsi="Verdana"/>
                <w:noProof/>
                <w:sz w:val="22"/>
                <w:szCs w:val="22"/>
              </w:rPr>
              <w:t>2.</w:t>
            </w:r>
            <w:r w:rsidRPr="00CE5CAE">
              <w:rPr>
                <w:rFonts w:ascii="Verdana" w:eastAsiaTheme="minorEastAsia" w:hAnsi="Verdana" w:cstheme="minorBidi"/>
                <w:noProof/>
                <w:sz w:val="22"/>
                <w:szCs w:val="22"/>
                <w:lang w:eastAsia="en-GB"/>
              </w:rPr>
              <w:tab/>
            </w:r>
            <w:r w:rsidRPr="00CE5CAE">
              <w:rPr>
                <w:rStyle w:val="Hyperlink"/>
                <w:rFonts w:ascii="Verdana" w:hAnsi="Verdana"/>
                <w:noProof/>
                <w:sz w:val="22"/>
                <w:szCs w:val="22"/>
              </w:rPr>
              <w:t>Principles underlying these policy statements</w:t>
            </w:r>
            <w:r w:rsidRPr="00CE5CAE">
              <w:rPr>
                <w:rFonts w:ascii="Verdana" w:hAnsi="Verdana"/>
                <w:noProof/>
                <w:webHidden/>
                <w:sz w:val="22"/>
                <w:szCs w:val="22"/>
              </w:rPr>
              <w:tab/>
            </w:r>
            <w:r w:rsidRPr="00CE5CAE">
              <w:rPr>
                <w:rFonts w:ascii="Verdana" w:hAnsi="Verdana"/>
                <w:noProof/>
                <w:webHidden/>
                <w:sz w:val="22"/>
                <w:szCs w:val="22"/>
              </w:rPr>
              <w:fldChar w:fldCharType="begin"/>
            </w:r>
            <w:r w:rsidRPr="00CE5CAE">
              <w:rPr>
                <w:rFonts w:ascii="Verdana" w:hAnsi="Verdana"/>
                <w:noProof/>
                <w:webHidden/>
                <w:sz w:val="22"/>
                <w:szCs w:val="22"/>
              </w:rPr>
              <w:instrText xml:space="preserve"> PAGEREF _Toc88649867 \h </w:instrText>
            </w:r>
            <w:r w:rsidRPr="00CE5CAE">
              <w:rPr>
                <w:rFonts w:ascii="Verdana" w:hAnsi="Verdana"/>
                <w:noProof/>
                <w:webHidden/>
                <w:sz w:val="22"/>
                <w:szCs w:val="22"/>
              </w:rPr>
            </w:r>
            <w:r w:rsidRPr="00CE5CAE">
              <w:rPr>
                <w:rFonts w:ascii="Verdana" w:hAnsi="Verdana"/>
                <w:noProof/>
                <w:webHidden/>
                <w:sz w:val="22"/>
                <w:szCs w:val="22"/>
              </w:rPr>
              <w:fldChar w:fldCharType="separate"/>
            </w:r>
            <w:r w:rsidR="00AB2BC2">
              <w:rPr>
                <w:rFonts w:ascii="Verdana" w:hAnsi="Verdana"/>
                <w:noProof/>
                <w:webHidden/>
                <w:sz w:val="22"/>
                <w:szCs w:val="22"/>
              </w:rPr>
              <w:t>4</w:t>
            </w:r>
            <w:r w:rsidRPr="00CE5CAE">
              <w:rPr>
                <w:rFonts w:ascii="Verdana" w:hAnsi="Verdana"/>
                <w:noProof/>
                <w:webHidden/>
                <w:sz w:val="22"/>
                <w:szCs w:val="22"/>
              </w:rPr>
              <w:fldChar w:fldCharType="end"/>
            </w:r>
          </w:hyperlink>
        </w:p>
        <w:p w14:paraId="77850AA4" w14:textId="67F6EF94" w:rsidR="00CE5CAE" w:rsidRPr="00CE5CAE" w:rsidRDefault="00CE5CAE" w:rsidP="00CE5CAE">
          <w:pPr>
            <w:pStyle w:val="TOC1"/>
            <w:tabs>
              <w:tab w:val="left" w:pos="660"/>
              <w:tab w:val="right" w:leader="dot" w:pos="9629"/>
            </w:tabs>
            <w:spacing w:after="0" w:line="360" w:lineRule="auto"/>
            <w:rPr>
              <w:rFonts w:ascii="Verdana" w:eastAsiaTheme="minorEastAsia" w:hAnsi="Verdana" w:cstheme="minorBidi"/>
              <w:noProof/>
              <w:sz w:val="22"/>
              <w:szCs w:val="22"/>
              <w:lang w:eastAsia="en-GB"/>
            </w:rPr>
          </w:pPr>
          <w:hyperlink w:anchor="_Toc88649868" w:history="1">
            <w:r w:rsidRPr="00CE5CAE">
              <w:rPr>
                <w:rStyle w:val="Hyperlink"/>
                <w:rFonts w:ascii="Verdana" w:hAnsi="Verdana"/>
                <w:noProof/>
                <w:sz w:val="22"/>
                <w:szCs w:val="22"/>
              </w:rPr>
              <w:t>3.</w:t>
            </w:r>
            <w:r w:rsidRPr="00CE5CAE">
              <w:rPr>
                <w:rFonts w:ascii="Verdana" w:eastAsiaTheme="minorEastAsia" w:hAnsi="Verdana" w:cstheme="minorBidi"/>
                <w:noProof/>
                <w:sz w:val="22"/>
                <w:szCs w:val="22"/>
                <w:lang w:eastAsia="en-GB"/>
              </w:rPr>
              <w:tab/>
            </w:r>
            <w:r w:rsidRPr="00CE5CAE">
              <w:rPr>
                <w:rStyle w:val="Hyperlink"/>
                <w:rFonts w:ascii="Verdana" w:hAnsi="Verdana"/>
                <w:noProof/>
                <w:sz w:val="22"/>
                <w:szCs w:val="22"/>
              </w:rPr>
              <w:t>Contributions Policy</w:t>
            </w:r>
            <w:r w:rsidRPr="00CE5CAE">
              <w:rPr>
                <w:rFonts w:ascii="Verdana" w:hAnsi="Verdana"/>
                <w:noProof/>
                <w:webHidden/>
                <w:sz w:val="22"/>
                <w:szCs w:val="22"/>
              </w:rPr>
              <w:tab/>
            </w:r>
            <w:r w:rsidRPr="00CE5CAE">
              <w:rPr>
                <w:rFonts w:ascii="Verdana" w:hAnsi="Verdana"/>
                <w:noProof/>
                <w:webHidden/>
                <w:sz w:val="22"/>
                <w:szCs w:val="22"/>
              </w:rPr>
              <w:fldChar w:fldCharType="begin"/>
            </w:r>
            <w:r w:rsidRPr="00CE5CAE">
              <w:rPr>
                <w:rFonts w:ascii="Verdana" w:hAnsi="Verdana"/>
                <w:noProof/>
                <w:webHidden/>
                <w:sz w:val="22"/>
                <w:szCs w:val="22"/>
              </w:rPr>
              <w:instrText xml:space="preserve"> PAGEREF _Toc88649868 \h </w:instrText>
            </w:r>
            <w:r w:rsidRPr="00CE5CAE">
              <w:rPr>
                <w:rFonts w:ascii="Verdana" w:hAnsi="Verdana"/>
                <w:noProof/>
                <w:webHidden/>
                <w:sz w:val="22"/>
                <w:szCs w:val="22"/>
              </w:rPr>
            </w:r>
            <w:r w:rsidRPr="00CE5CAE">
              <w:rPr>
                <w:rFonts w:ascii="Verdana" w:hAnsi="Verdana"/>
                <w:noProof/>
                <w:webHidden/>
                <w:sz w:val="22"/>
                <w:szCs w:val="22"/>
              </w:rPr>
              <w:fldChar w:fldCharType="separate"/>
            </w:r>
            <w:r w:rsidR="00AB2BC2">
              <w:rPr>
                <w:rFonts w:ascii="Verdana" w:hAnsi="Verdana"/>
                <w:noProof/>
                <w:webHidden/>
                <w:sz w:val="22"/>
                <w:szCs w:val="22"/>
              </w:rPr>
              <w:t>5</w:t>
            </w:r>
            <w:r w:rsidRPr="00CE5CAE">
              <w:rPr>
                <w:rFonts w:ascii="Verdana" w:hAnsi="Verdana"/>
                <w:noProof/>
                <w:webHidden/>
                <w:sz w:val="22"/>
                <w:szCs w:val="22"/>
              </w:rPr>
              <w:fldChar w:fldCharType="end"/>
            </w:r>
          </w:hyperlink>
        </w:p>
        <w:p w14:paraId="45F625AC" w14:textId="6FCB1DF6" w:rsidR="00CE5CAE" w:rsidRPr="00CE5CAE" w:rsidRDefault="00CE5CAE" w:rsidP="00CE5CAE">
          <w:pPr>
            <w:pStyle w:val="TOC1"/>
            <w:tabs>
              <w:tab w:val="left" w:pos="660"/>
              <w:tab w:val="right" w:leader="dot" w:pos="9629"/>
            </w:tabs>
            <w:spacing w:after="0" w:line="360" w:lineRule="auto"/>
            <w:rPr>
              <w:rFonts w:ascii="Verdana" w:eastAsiaTheme="minorEastAsia" w:hAnsi="Verdana" w:cstheme="minorBidi"/>
              <w:noProof/>
              <w:sz w:val="22"/>
              <w:szCs w:val="22"/>
              <w:lang w:eastAsia="en-GB"/>
            </w:rPr>
          </w:pPr>
          <w:hyperlink w:anchor="_Toc88649869" w:history="1">
            <w:r w:rsidRPr="00CE5CAE">
              <w:rPr>
                <w:rStyle w:val="Hyperlink"/>
                <w:rFonts w:ascii="Verdana" w:hAnsi="Verdana"/>
                <w:noProof/>
                <w:sz w:val="22"/>
                <w:szCs w:val="22"/>
              </w:rPr>
              <w:t>4.</w:t>
            </w:r>
            <w:r w:rsidRPr="00CE5CAE">
              <w:rPr>
                <w:rFonts w:ascii="Verdana" w:eastAsiaTheme="minorEastAsia" w:hAnsi="Verdana" w:cstheme="minorBidi"/>
                <w:noProof/>
                <w:sz w:val="22"/>
                <w:szCs w:val="22"/>
                <w:lang w:eastAsia="en-GB"/>
              </w:rPr>
              <w:tab/>
            </w:r>
            <w:r w:rsidRPr="00CE5CAE">
              <w:rPr>
                <w:rStyle w:val="Hyperlink"/>
                <w:rFonts w:ascii="Verdana" w:hAnsi="Verdana"/>
                <w:noProof/>
                <w:sz w:val="22"/>
                <w:szCs w:val="22"/>
              </w:rPr>
              <w:t>Deferred Payment Agreements Policy</w:t>
            </w:r>
            <w:r w:rsidRPr="00CE5CAE">
              <w:rPr>
                <w:rFonts w:ascii="Verdana" w:hAnsi="Verdana"/>
                <w:noProof/>
                <w:webHidden/>
                <w:sz w:val="22"/>
                <w:szCs w:val="22"/>
              </w:rPr>
              <w:tab/>
            </w:r>
            <w:r w:rsidRPr="00CE5CAE">
              <w:rPr>
                <w:rFonts w:ascii="Verdana" w:hAnsi="Verdana"/>
                <w:noProof/>
                <w:webHidden/>
                <w:sz w:val="22"/>
                <w:szCs w:val="22"/>
              </w:rPr>
              <w:fldChar w:fldCharType="begin"/>
            </w:r>
            <w:r w:rsidRPr="00CE5CAE">
              <w:rPr>
                <w:rFonts w:ascii="Verdana" w:hAnsi="Verdana"/>
                <w:noProof/>
                <w:webHidden/>
                <w:sz w:val="22"/>
                <w:szCs w:val="22"/>
              </w:rPr>
              <w:instrText xml:space="preserve"> PAGEREF _Toc88649869 \h </w:instrText>
            </w:r>
            <w:r w:rsidRPr="00CE5CAE">
              <w:rPr>
                <w:rFonts w:ascii="Verdana" w:hAnsi="Verdana"/>
                <w:noProof/>
                <w:webHidden/>
                <w:sz w:val="22"/>
                <w:szCs w:val="22"/>
              </w:rPr>
            </w:r>
            <w:r w:rsidRPr="00CE5CAE">
              <w:rPr>
                <w:rFonts w:ascii="Verdana" w:hAnsi="Verdana"/>
                <w:noProof/>
                <w:webHidden/>
                <w:sz w:val="22"/>
                <w:szCs w:val="22"/>
              </w:rPr>
              <w:fldChar w:fldCharType="separate"/>
            </w:r>
            <w:r w:rsidR="00AB2BC2">
              <w:rPr>
                <w:rFonts w:ascii="Verdana" w:hAnsi="Verdana"/>
                <w:noProof/>
                <w:webHidden/>
                <w:sz w:val="22"/>
                <w:szCs w:val="22"/>
              </w:rPr>
              <w:t>13</w:t>
            </w:r>
            <w:r w:rsidRPr="00CE5CAE">
              <w:rPr>
                <w:rFonts w:ascii="Verdana" w:hAnsi="Verdana"/>
                <w:noProof/>
                <w:webHidden/>
                <w:sz w:val="22"/>
                <w:szCs w:val="22"/>
              </w:rPr>
              <w:fldChar w:fldCharType="end"/>
            </w:r>
          </w:hyperlink>
        </w:p>
        <w:p w14:paraId="0F100723" w14:textId="3FDFACFF" w:rsidR="00CE5CAE" w:rsidRPr="00CE5CAE" w:rsidRDefault="00CE5CAE" w:rsidP="00CE5CAE">
          <w:pPr>
            <w:pStyle w:val="TOC1"/>
            <w:tabs>
              <w:tab w:val="left" w:pos="660"/>
              <w:tab w:val="right" w:leader="dot" w:pos="9629"/>
            </w:tabs>
            <w:spacing w:after="0" w:line="360" w:lineRule="auto"/>
            <w:rPr>
              <w:rFonts w:ascii="Verdana" w:eastAsiaTheme="minorEastAsia" w:hAnsi="Verdana" w:cstheme="minorBidi"/>
              <w:noProof/>
              <w:sz w:val="22"/>
              <w:szCs w:val="22"/>
              <w:lang w:eastAsia="en-GB"/>
            </w:rPr>
          </w:pPr>
          <w:hyperlink w:anchor="_Toc88649870" w:history="1">
            <w:r w:rsidRPr="00CE5CAE">
              <w:rPr>
                <w:rStyle w:val="Hyperlink"/>
                <w:rFonts w:ascii="Verdana" w:hAnsi="Verdana"/>
                <w:noProof/>
                <w:sz w:val="22"/>
                <w:szCs w:val="22"/>
              </w:rPr>
              <w:t>5.</w:t>
            </w:r>
            <w:r w:rsidRPr="00CE5CAE">
              <w:rPr>
                <w:rFonts w:ascii="Verdana" w:eastAsiaTheme="minorEastAsia" w:hAnsi="Verdana" w:cstheme="minorBidi"/>
                <w:noProof/>
                <w:sz w:val="22"/>
                <w:szCs w:val="22"/>
                <w:lang w:eastAsia="en-GB"/>
              </w:rPr>
              <w:tab/>
            </w:r>
            <w:r w:rsidRPr="00CE5CAE">
              <w:rPr>
                <w:rStyle w:val="Hyperlink"/>
                <w:rFonts w:ascii="Verdana" w:hAnsi="Verdana"/>
                <w:noProof/>
                <w:sz w:val="22"/>
                <w:szCs w:val="22"/>
              </w:rPr>
              <w:t>What SCC Funds Policy</w:t>
            </w:r>
            <w:r w:rsidRPr="00CE5CAE">
              <w:rPr>
                <w:rFonts w:ascii="Verdana" w:hAnsi="Verdana"/>
                <w:noProof/>
                <w:webHidden/>
                <w:sz w:val="22"/>
                <w:szCs w:val="22"/>
              </w:rPr>
              <w:tab/>
            </w:r>
            <w:r w:rsidRPr="00CE5CAE">
              <w:rPr>
                <w:rFonts w:ascii="Verdana" w:hAnsi="Verdana"/>
                <w:noProof/>
                <w:webHidden/>
                <w:sz w:val="22"/>
                <w:szCs w:val="22"/>
              </w:rPr>
              <w:fldChar w:fldCharType="begin"/>
            </w:r>
            <w:r w:rsidRPr="00CE5CAE">
              <w:rPr>
                <w:rFonts w:ascii="Verdana" w:hAnsi="Verdana"/>
                <w:noProof/>
                <w:webHidden/>
                <w:sz w:val="22"/>
                <w:szCs w:val="22"/>
              </w:rPr>
              <w:instrText xml:space="preserve"> PAGEREF _Toc88649870 \h </w:instrText>
            </w:r>
            <w:r w:rsidRPr="00CE5CAE">
              <w:rPr>
                <w:rFonts w:ascii="Verdana" w:hAnsi="Verdana"/>
                <w:noProof/>
                <w:webHidden/>
                <w:sz w:val="22"/>
                <w:szCs w:val="22"/>
              </w:rPr>
            </w:r>
            <w:r w:rsidRPr="00CE5CAE">
              <w:rPr>
                <w:rFonts w:ascii="Verdana" w:hAnsi="Verdana"/>
                <w:noProof/>
                <w:webHidden/>
                <w:sz w:val="22"/>
                <w:szCs w:val="22"/>
              </w:rPr>
              <w:fldChar w:fldCharType="separate"/>
            </w:r>
            <w:r w:rsidR="00AB2BC2">
              <w:rPr>
                <w:rFonts w:ascii="Verdana" w:hAnsi="Verdana"/>
                <w:noProof/>
                <w:webHidden/>
                <w:sz w:val="22"/>
                <w:szCs w:val="22"/>
              </w:rPr>
              <w:t>16</w:t>
            </w:r>
            <w:r w:rsidRPr="00CE5CAE">
              <w:rPr>
                <w:rFonts w:ascii="Verdana" w:hAnsi="Verdana"/>
                <w:noProof/>
                <w:webHidden/>
                <w:sz w:val="22"/>
                <w:szCs w:val="22"/>
              </w:rPr>
              <w:fldChar w:fldCharType="end"/>
            </w:r>
          </w:hyperlink>
        </w:p>
        <w:p w14:paraId="44566507" w14:textId="74EE8069" w:rsidR="00CE5CAE" w:rsidRDefault="00CE5CAE" w:rsidP="00CE5CAE">
          <w:pPr>
            <w:spacing w:line="360" w:lineRule="auto"/>
          </w:pPr>
          <w:r w:rsidRPr="00CE5CAE">
            <w:rPr>
              <w:rFonts w:ascii="Verdana" w:hAnsi="Verdana"/>
              <w:b/>
              <w:bCs/>
              <w:noProof/>
              <w:sz w:val="22"/>
              <w:szCs w:val="22"/>
            </w:rPr>
            <w:fldChar w:fldCharType="end"/>
          </w:r>
        </w:p>
      </w:sdtContent>
    </w:sdt>
    <w:p w14:paraId="598A4405" w14:textId="0547AF1B" w:rsidR="00EF6FDC" w:rsidRDefault="00EF6FDC" w:rsidP="00CE5CAE">
      <w:pPr>
        <w:rPr>
          <w:rFonts w:ascii="Verdana" w:hAnsi="Verdana" w:cs="Arial"/>
          <w:b/>
          <w:kern w:val="28"/>
          <w:sz w:val="22"/>
          <w:szCs w:val="22"/>
          <w:lang w:eastAsia="en-GB"/>
        </w:rPr>
      </w:pPr>
    </w:p>
    <w:p w14:paraId="2A15434D" w14:textId="0CC3A60F" w:rsidR="00CE5CAE" w:rsidRDefault="00CE5CAE" w:rsidP="00CE5CAE">
      <w:pPr>
        <w:rPr>
          <w:rFonts w:ascii="Verdana" w:hAnsi="Verdana" w:cs="Arial"/>
          <w:b/>
          <w:kern w:val="28"/>
          <w:sz w:val="22"/>
          <w:szCs w:val="22"/>
          <w:lang w:eastAsia="en-GB"/>
        </w:rPr>
      </w:pPr>
    </w:p>
    <w:p w14:paraId="48C6530F" w14:textId="7B6D3678" w:rsidR="00CE5CAE" w:rsidRDefault="00CE5CAE" w:rsidP="00CE5CAE">
      <w:pPr>
        <w:rPr>
          <w:rFonts w:ascii="Verdana" w:hAnsi="Verdana" w:cs="Arial"/>
          <w:b/>
          <w:kern w:val="28"/>
          <w:sz w:val="22"/>
          <w:szCs w:val="22"/>
          <w:lang w:eastAsia="en-GB"/>
        </w:rPr>
      </w:pPr>
    </w:p>
    <w:p w14:paraId="27CF9980" w14:textId="6240795F" w:rsidR="00CE5CAE" w:rsidRDefault="00CE5CAE" w:rsidP="00CE5CAE">
      <w:pPr>
        <w:rPr>
          <w:rFonts w:ascii="Verdana" w:hAnsi="Verdana" w:cs="Arial"/>
          <w:b/>
          <w:kern w:val="28"/>
          <w:sz w:val="22"/>
          <w:szCs w:val="22"/>
          <w:lang w:eastAsia="en-GB"/>
        </w:rPr>
      </w:pPr>
    </w:p>
    <w:p w14:paraId="5E7D225A" w14:textId="77777777" w:rsidR="00CE5CAE" w:rsidRPr="00CE5CAE" w:rsidRDefault="00CE5CAE" w:rsidP="00CE5CAE">
      <w:pPr>
        <w:rPr>
          <w:rFonts w:ascii="Verdana" w:hAnsi="Verdana" w:cs="Arial"/>
          <w:b/>
          <w:kern w:val="28"/>
          <w:sz w:val="22"/>
          <w:szCs w:val="22"/>
          <w:lang w:eastAsia="en-GB"/>
        </w:rPr>
      </w:pPr>
    </w:p>
    <w:p w14:paraId="28606855" w14:textId="7C8DD52F" w:rsidR="00CE5CAE" w:rsidRDefault="00CE5CAE" w:rsidP="00CE5CAE">
      <w:pPr>
        <w:jc w:val="right"/>
        <w:rPr>
          <w:rFonts w:ascii="Verdana" w:hAnsi="Verdana" w:cs="Arial"/>
          <w:b/>
          <w:bCs/>
          <w:kern w:val="28"/>
          <w:sz w:val="22"/>
          <w:szCs w:val="22"/>
          <w:lang w:eastAsia="en-GB"/>
        </w:rPr>
      </w:pPr>
      <w:r>
        <w:rPr>
          <w:rFonts w:ascii="Verdana" w:hAnsi="Verdana" w:cs="Arial"/>
          <w:b/>
          <w:bCs/>
          <w:kern w:val="28"/>
          <w:sz w:val="22"/>
          <w:szCs w:val="22"/>
          <w:lang w:eastAsia="en-GB"/>
        </w:rPr>
        <w:br w:type="page"/>
      </w:r>
    </w:p>
    <w:p w14:paraId="683872DE" w14:textId="77777777" w:rsidR="00EF6FDC" w:rsidRPr="00CE5CAE" w:rsidRDefault="00EF6FDC" w:rsidP="00CE5CAE">
      <w:pPr>
        <w:jc w:val="right"/>
        <w:rPr>
          <w:rFonts w:ascii="Verdana" w:hAnsi="Verdana" w:cs="Arial"/>
          <w:b/>
          <w:bCs/>
          <w:kern w:val="28"/>
          <w:sz w:val="22"/>
          <w:szCs w:val="22"/>
          <w:lang w:eastAsia="en-GB"/>
        </w:rPr>
      </w:pPr>
    </w:p>
    <w:p w14:paraId="158F49AA" w14:textId="77777777" w:rsidR="00EF6FDC" w:rsidRPr="00CE5CAE" w:rsidRDefault="00EF6FDC" w:rsidP="00CE5CAE">
      <w:pPr>
        <w:pStyle w:val="Heading1"/>
        <w:spacing w:after="0" w:line="240" w:lineRule="auto"/>
        <w:rPr>
          <w:rFonts w:ascii="Verdana" w:hAnsi="Verdana"/>
          <w:sz w:val="22"/>
          <w:szCs w:val="22"/>
        </w:rPr>
      </w:pPr>
      <w:bookmarkStart w:id="0" w:name="_Toc88649866"/>
      <w:r w:rsidRPr="00CE5CAE">
        <w:rPr>
          <w:rFonts w:ascii="Verdana" w:hAnsi="Verdana"/>
          <w:sz w:val="22"/>
          <w:szCs w:val="22"/>
        </w:rPr>
        <w:t>Associated Documents</w:t>
      </w:r>
      <w:bookmarkEnd w:id="0"/>
      <w:r w:rsidRPr="00CE5CAE">
        <w:rPr>
          <w:rFonts w:ascii="Verdana" w:hAnsi="Verdana"/>
          <w:sz w:val="22"/>
          <w:szCs w:val="22"/>
        </w:rPr>
        <w:t xml:space="preserve"> </w:t>
      </w:r>
    </w:p>
    <w:p w14:paraId="330A7B59" w14:textId="77777777" w:rsidR="00CE5CAE" w:rsidRPr="00CE5CAE" w:rsidRDefault="00CE5CAE" w:rsidP="00CE5CAE">
      <w:pPr>
        <w:rPr>
          <w:rFonts w:ascii="Verdana" w:hAnsi="Verdana"/>
          <w:sz w:val="22"/>
          <w:szCs w:val="22"/>
          <w:lang w:eastAsia="en-GB"/>
        </w:rPr>
      </w:pPr>
    </w:p>
    <w:p w14:paraId="04021261" w14:textId="656BFF1E" w:rsidR="00CE5CAE" w:rsidRPr="00CE5CAE" w:rsidRDefault="00EF6FDC" w:rsidP="00CE5CAE">
      <w:pPr>
        <w:pStyle w:val="ListParagraph"/>
        <w:numPr>
          <w:ilvl w:val="1"/>
          <w:numId w:val="39"/>
        </w:numPr>
        <w:spacing w:after="0" w:line="240" w:lineRule="auto"/>
        <w:ind w:left="709" w:hanging="709"/>
        <w:rPr>
          <w:rFonts w:ascii="Verdana" w:hAnsi="Verdana"/>
          <w:lang w:eastAsia="en-GB"/>
        </w:rPr>
      </w:pPr>
      <w:r w:rsidRPr="00CE5CAE">
        <w:rPr>
          <w:rFonts w:ascii="Verdana" w:hAnsi="Verdana"/>
          <w:lang w:eastAsia="en-GB"/>
        </w:rPr>
        <w:t xml:space="preserve">The Care Act 2014, which came into effect on 1 April 2015 and which repealed all previous national charging </w:t>
      </w:r>
      <w:r w:rsidR="00115F1F" w:rsidRPr="00CE5CAE">
        <w:rPr>
          <w:rFonts w:ascii="Verdana" w:hAnsi="Verdana"/>
          <w:lang w:eastAsia="en-GB"/>
        </w:rPr>
        <w:t xml:space="preserve">and contribution </w:t>
      </w:r>
      <w:r w:rsidRPr="00CE5CAE">
        <w:rPr>
          <w:rFonts w:ascii="Verdana" w:hAnsi="Verdana"/>
          <w:lang w:eastAsia="en-GB"/>
        </w:rPr>
        <w:t>policies and guidance (such as the Department of Health’s Fairer Charging Guidance and Charging for Residential Accommodation Guidance)</w:t>
      </w:r>
      <w:r w:rsidR="00CE5CAE" w:rsidRPr="00CE5CAE">
        <w:rPr>
          <w:rFonts w:ascii="Verdana" w:hAnsi="Verdana"/>
          <w:lang w:eastAsia="en-GB"/>
        </w:rPr>
        <w:t>.</w:t>
      </w:r>
    </w:p>
    <w:p w14:paraId="1BFE73B6" w14:textId="77777777" w:rsidR="00CE5CAE" w:rsidRPr="00CE5CAE" w:rsidRDefault="00CE5CAE" w:rsidP="00CE5CAE">
      <w:pPr>
        <w:pStyle w:val="ListParagraph"/>
        <w:spacing w:after="0" w:line="240" w:lineRule="auto"/>
        <w:ind w:left="709" w:hanging="709"/>
        <w:rPr>
          <w:rFonts w:ascii="Verdana" w:hAnsi="Verdana"/>
          <w:lang w:eastAsia="en-GB"/>
        </w:rPr>
      </w:pPr>
    </w:p>
    <w:p w14:paraId="35B48D42" w14:textId="6B70E772" w:rsidR="00CE5CAE" w:rsidRPr="00CE5CAE" w:rsidRDefault="00EF6FDC" w:rsidP="00CE5CAE">
      <w:pPr>
        <w:pStyle w:val="ListParagraph"/>
        <w:numPr>
          <w:ilvl w:val="1"/>
          <w:numId w:val="39"/>
        </w:numPr>
        <w:spacing w:after="0" w:line="240" w:lineRule="auto"/>
        <w:ind w:left="709" w:hanging="709"/>
        <w:rPr>
          <w:rFonts w:ascii="Verdana" w:hAnsi="Verdana"/>
          <w:lang w:eastAsia="en-GB"/>
        </w:rPr>
      </w:pPr>
      <w:r w:rsidRPr="00CE5CAE">
        <w:rPr>
          <w:rFonts w:ascii="Verdana" w:hAnsi="Verdana"/>
          <w:lang w:eastAsia="en-GB"/>
        </w:rPr>
        <w:t xml:space="preserve">The Care and Support (Charging and Assessment of Resources) Regulations 2014 (“the Charging Regulations”), which states that the County Council may charge for care and support needs which are being met </w:t>
      </w:r>
      <w:r w:rsidR="00B04910" w:rsidRPr="00CE5CAE">
        <w:rPr>
          <w:rFonts w:ascii="Verdana" w:hAnsi="Verdana"/>
          <w:lang w:eastAsia="en-GB"/>
        </w:rPr>
        <w:t>in accordance with P</w:t>
      </w:r>
      <w:r w:rsidRPr="00CE5CAE">
        <w:rPr>
          <w:rFonts w:ascii="Verdana" w:hAnsi="Verdana"/>
          <w:lang w:eastAsia="en-GB"/>
        </w:rPr>
        <w:t>art 1 of the Care Ac</w:t>
      </w:r>
      <w:r w:rsidR="00CE5CAE" w:rsidRPr="00CE5CAE">
        <w:rPr>
          <w:rFonts w:ascii="Verdana" w:hAnsi="Verdana"/>
          <w:lang w:eastAsia="en-GB"/>
        </w:rPr>
        <w:t>t.</w:t>
      </w:r>
    </w:p>
    <w:p w14:paraId="6A9BF683" w14:textId="77777777" w:rsidR="00CE5CAE" w:rsidRPr="00CE5CAE" w:rsidRDefault="00CE5CAE" w:rsidP="00CE5CAE">
      <w:pPr>
        <w:pStyle w:val="ListParagraph"/>
        <w:spacing w:after="0" w:line="240" w:lineRule="auto"/>
        <w:ind w:left="709" w:hanging="709"/>
        <w:rPr>
          <w:rFonts w:ascii="Verdana" w:hAnsi="Verdana"/>
          <w:lang w:eastAsia="en-GB"/>
        </w:rPr>
      </w:pPr>
    </w:p>
    <w:p w14:paraId="731052E5" w14:textId="13317562" w:rsidR="00CE5CAE" w:rsidRPr="00CE5CAE" w:rsidRDefault="00EF6FDC" w:rsidP="00CE5CAE">
      <w:pPr>
        <w:pStyle w:val="ListParagraph"/>
        <w:numPr>
          <w:ilvl w:val="1"/>
          <w:numId w:val="39"/>
        </w:numPr>
        <w:spacing w:after="0" w:line="240" w:lineRule="auto"/>
        <w:ind w:left="709" w:hanging="709"/>
        <w:rPr>
          <w:rFonts w:ascii="Verdana" w:hAnsi="Verdana"/>
          <w:lang w:eastAsia="en-GB"/>
        </w:rPr>
      </w:pPr>
      <w:r w:rsidRPr="00CE5CAE">
        <w:rPr>
          <w:rFonts w:ascii="Verdana" w:hAnsi="Verdana"/>
          <w:lang w:eastAsia="en-GB"/>
        </w:rPr>
        <w:t>The Care and Support and Aftercare (Choice of Accommodation) Regulations 2014</w:t>
      </w:r>
      <w:r w:rsidR="00CE5CAE" w:rsidRPr="00CE5CAE">
        <w:rPr>
          <w:rFonts w:ascii="Verdana" w:hAnsi="Verdana"/>
          <w:lang w:eastAsia="en-GB"/>
        </w:rPr>
        <w:t>.</w:t>
      </w:r>
    </w:p>
    <w:p w14:paraId="54490E35" w14:textId="77777777" w:rsidR="00CE5CAE" w:rsidRPr="00CE5CAE" w:rsidRDefault="00CE5CAE" w:rsidP="00CE5CAE">
      <w:pPr>
        <w:pStyle w:val="ListParagraph"/>
        <w:spacing w:after="0" w:line="240" w:lineRule="auto"/>
        <w:ind w:left="709" w:hanging="709"/>
        <w:rPr>
          <w:rFonts w:ascii="Verdana" w:hAnsi="Verdana"/>
          <w:lang w:eastAsia="en-GB"/>
        </w:rPr>
      </w:pPr>
    </w:p>
    <w:p w14:paraId="0D0442CE" w14:textId="34D9C82B" w:rsidR="00EF6FDC" w:rsidRDefault="00EF6FDC" w:rsidP="00CE5CAE">
      <w:pPr>
        <w:pStyle w:val="ListParagraph"/>
        <w:numPr>
          <w:ilvl w:val="1"/>
          <w:numId w:val="39"/>
        </w:numPr>
        <w:spacing w:after="0" w:line="240" w:lineRule="auto"/>
        <w:ind w:left="709" w:hanging="709"/>
        <w:rPr>
          <w:rFonts w:ascii="Verdana" w:hAnsi="Verdana"/>
          <w:lang w:eastAsia="en-GB"/>
        </w:rPr>
      </w:pPr>
      <w:r w:rsidRPr="00CE5CAE">
        <w:rPr>
          <w:rFonts w:ascii="Verdana" w:hAnsi="Verdana"/>
          <w:lang w:eastAsia="en-GB"/>
        </w:rPr>
        <w:t>The Care and Support (Deferred Payment) Regulations</w:t>
      </w:r>
      <w:r w:rsidR="00CE5CAE" w:rsidRPr="00CE5CAE">
        <w:rPr>
          <w:rFonts w:ascii="Verdana" w:hAnsi="Verdana"/>
          <w:lang w:eastAsia="en-GB"/>
        </w:rPr>
        <w:t>.</w:t>
      </w:r>
    </w:p>
    <w:p w14:paraId="21E0F7BC" w14:textId="77777777" w:rsidR="00CE5CAE" w:rsidRPr="00CE5CAE" w:rsidRDefault="00CE5CAE" w:rsidP="00CE5CAE">
      <w:pPr>
        <w:rPr>
          <w:rFonts w:ascii="Verdana" w:hAnsi="Verdana"/>
          <w:lang w:eastAsia="en-GB"/>
        </w:rPr>
      </w:pPr>
    </w:p>
    <w:p w14:paraId="7783839E" w14:textId="77777777" w:rsidR="00EF6FDC" w:rsidRPr="00CE5CAE" w:rsidRDefault="00EF6FDC" w:rsidP="00CE5CAE">
      <w:pPr>
        <w:pStyle w:val="Heading1"/>
        <w:numPr>
          <w:ilvl w:val="0"/>
          <w:numId w:val="5"/>
        </w:numPr>
        <w:spacing w:after="0" w:line="240" w:lineRule="auto"/>
        <w:ind w:hanging="720"/>
        <w:rPr>
          <w:rFonts w:ascii="Verdana" w:hAnsi="Verdana"/>
          <w:sz w:val="22"/>
          <w:szCs w:val="22"/>
        </w:rPr>
      </w:pPr>
      <w:bookmarkStart w:id="1" w:name="_Toc88649867"/>
      <w:r w:rsidRPr="00CE5CAE">
        <w:rPr>
          <w:rFonts w:ascii="Verdana" w:hAnsi="Verdana"/>
          <w:sz w:val="22"/>
          <w:szCs w:val="22"/>
        </w:rPr>
        <w:t>Principles underlying these policy statements</w:t>
      </w:r>
      <w:bookmarkEnd w:id="1"/>
    </w:p>
    <w:p w14:paraId="15695F1D" w14:textId="77777777" w:rsidR="00CE5CAE" w:rsidRPr="00CE5CAE" w:rsidRDefault="00CE5CAE" w:rsidP="00CE5CAE">
      <w:pPr>
        <w:rPr>
          <w:rFonts w:ascii="Verdana" w:hAnsi="Verdana"/>
          <w:sz w:val="22"/>
          <w:szCs w:val="22"/>
          <w:lang w:eastAsia="en-GB"/>
        </w:rPr>
      </w:pPr>
    </w:p>
    <w:p w14:paraId="4ED5E3E6" w14:textId="77777777" w:rsidR="00CE5CAE" w:rsidRPr="00CE5CAE" w:rsidRDefault="00EF6FDC" w:rsidP="00CE5CAE">
      <w:pPr>
        <w:pStyle w:val="ListParagraph"/>
        <w:numPr>
          <w:ilvl w:val="1"/>
          <w:numId w:val="5"/>
        </w:numPr>
        <w:spacing w:after="0" w:line="240" w:lineRule="auto"/>
        <w:ind w:left="709" w:hanging="709"/>
        <w:rPr>
          <w:rFonts w:ascii="Verdana" w:hAnsi="Verdana"/>
          <w:lang w:eastAsia="en-GB"/>
        </w:rPr>
      </w:pPr>
      <w:r w:rsidRPr="00CE5CAE">
        <w:rPr>
          <w:rFonts w:ascii="Verdana" w:hAnsi="Verdana"/>
          <w:lang w:eastAsia="en-GB"/>
        </w:rPr>
        <w:t>This document sets out all the areas of adult social care where the law gives the council the power and discretion to make decisions as to what and how it will act. To exercise this discretion, the council must have policies in place, and they are set out in this document. They are separated out in this way from practice guidance as the latter is based on national legislation and regulation and the council has no discretion as to what and how to apply.</w:t>
      </w:r>
    </w:p>
    <w:p w14:paraId="2B34EF3F" w14:textId="77777777" w:rsidR="00CE5CAE" w:rsidRPr="00CE5CAE" w:rsidRDefault="00CE5CAE" w:rsidP="00CE5CAE">
      <w:pPr>
        <w:pStyle w:val="ListParagraph"/>
        <w:spacing w:after="0" w:line="240" w:lineRule="auto"/>
        <w:ind w:left="709" w:hanging="709"/>
        <w:rPr>
          <w:rFonts w:ascii="Verdana" w:hAnsi="Verdana"/>
          <w:lang w:eastAsia="en-GB"/>
        </w:rPr>
      </w:pPr>
    </w:p>
    <w:p w14:paraId="58BEE162" w14:textId="7E94BD73" w:rsidR="00EF6FDC" w:rsidRPr="00CE5CAE" w:rsidRDefault="00EF6FDC" w:rsidP="00CE5CAE">
      <w:pPr>
        <w:pStyle w:val="ListParagraph"/>
        <w:numPr>
          <w:ilvl w:val="1"/>
          <w:numId w:val="5"/>
        </w:numPr>
        <w:spacing w:after="0" w:line="240" w:lineRule="auto"/>
        <w:ind w:left="709" w:hanging="709"/>
        <w:rPr>
          <w:rFonts w:ascii="Verdana" w:hAnsi="Verdana"/>
          <w:lang w:eastAsia="en-GB"/>
        </w:rPr>
      </w:pPr>
      <w:r w:rsidRPr="00CE5CAE">
        <w:rPr>
          <w:rFonts w:ascii="Verdana" w:hAnsi="Verdana"/>
          <w:lang w:eastAsia="en-GB"/>
        </w:rPr>
        <w:t>Anyone reading this document should understand that any policy may be amended or changed in accordance with democratic procedures. Nothing in this document is intended to fetter the discretion of Staffordshire County Council (SCC), and any references to “the policy” or “this policy” or similar in any SCC document relating to adult social care should be treated as a reference to the relevant section of this document.</w:t>
      </w:r>
    </w:p>
    <w:p w14:paraId="2DD948FD" w14:textId="77777777" w:rsidR="00EF6FDC" w:rsidRPr="00CE5CAE" w:rsidRDefault="00EF6FDC" w:rsidP="00CE5CAE">
      <w:pPr>
        <w:rPr>
          <w:rFonts w:ascii="Verdana" w:hAnsi="Verdana"/>
          <w:b/>
          <w:sz w:val="22"/>
          <w:szCs w:val="22"/>
          <w:lang w:eastAsia="en-GB"/>
        </w:rPr>
      </w:pPr>
    </w:p>
    <w:p w14:paraId="03D1EA54" w14:textId="77777777" w:rsidR="00EF6FDC" w:rsidRPr="00CE5CAE" w:rsidRDefault="00EF6FDC" w:rsidP="00CE5CAE">
      <w:pPr>
        <w:pStyle w:val="Heading1"/>
        <w:keepNext/>
        <w:keepLines/>
        <w:numPr>
          <w:ilvl w:val="0"/>
          <w:numId w:val="5"/>
        </w:numPr>
        <w:spacing w:after="0" w:line="240" w:lineRule="auto"/>
        <w:ind w:hanging="720"/>
        <w:rPr>
          <w:rFonts w:ascii="Verdana" w:hAnsi="Verdana"/>
          <w:sz w:val="22"/>
          <w:szCs w:val="22"/>
        </w:rPr>
      </w:pPr>
      <w:bookmarkStart w:id="2" w:name="_Toc88649868"/>
      <w:r w:rsidRPr="00CE5CAE">
        <w:rPr>
          <w:rFonts w:ascii="Verdana" w:hAnsi="Verdana"/>
          <w:sz w:val="22"/>
          <w:szCs w:val="22"/>
        </w:rPr>
        <w:lastRenderedPageBreak/>
        <w:t>Contributions Policy</w:t>
      </w:r>
      <w:bookmarkEnd w:id="2"/>
    </w:p>
    <w:p w14:paraId="271758E2" w14:textId="77777777" w:rsidR="00EF6FDC" w:rsidRPr="00CE5CAE" w:rsidRDefault="00EF6FDC" w:rsidP="00CE5CAE">
      <w:pPr>
        <w:keepNext/>
        <w:keepLines/>
        <w:numPr>
          <w:ilvl w:val="1"/>
          <w:numId w:val="0"/>
        </w:numPr>
        <w:ind w:left="567" w:hanging="567"/>
        <w:jc w:val="both"/>
        <w:rPr>
          <w:rFonts w:ascii="Verdana" w:hAnsi="Verdana" w:cs="Arial"/>
          <w:b/>
          <w:sz w:val="22"/>
          <w:szCs w:val="22"/>
          <w:lang w:eastAsia="en-GB"/>
        </w:rPr>
      </w:pPr>
    </w:p>
    <w:p w14:paraId="45B98AB4" w14:textId="77777777" w:rsidR="00EF6FDC" w:rsidRPr="00CE5CAE" w:rsidRDefault="00EF6FDC" w:rsidP="00CE5CAE">
      <w:pPr>
        <w:pStyle w:val="ListParagraph"/>
        <w:keepNext/>
        <w:keepLines/>
        <w:numPr>
          <w:ilvl w:val="1"/>
          <w:numId w:val="5"/>
        </w:numPr>
        <w:spacing w:after="0" w:line="240" w:lineRule="auto"/>
        <w:ind w:left="709" w:hanging="709"/>
        <w:jc w:val="both"/>
        <w:rPr>
          <w:rFonts w:ascii="Verdana" w:hAnsi="Verdana" w:cs="Arial"/>
          <w:lang w:eastAsia="en-GB"/>
        </w:rPr>
      </w:pPr>
      <w:r w:rsidRPr="00CE5CAE">
        <w:rPr>
          <w:rFonts w:ascii="Verdana" w:hAnsi="Verdana" w:cs="Arial"/>
          <w:lang w:eastAsia="en-GB"/>
        </w:rPr>
        <w:t xml:space="preserve">The </w:t>
      </w:r>
      <w:r w:rsidRPr="00CE5CAE">
        <w:rPr>
          <w:rFonts w:ascii="Verdana" w:hAnsi="Verdana" w:cs="Arial"/>
          <w:b/>
          <w:lang w:eastAsia="en-GB"/>
        </w:rPr>
        <w:t>purpose</w:t>
      </w:r>
      <w:r w:rsidRPr="00CE5CAE">
        <w:rPr>
          <w:rFonts w:ascii="Verdana" w:hAnsi="Verdana" w:cs="Arial"/>
          <w:lang w:eastAsia="en-GB"/>
        </w:rPr>
        <w:t xml:space="preserve"> of this policy is to ensure that a person receiving adult social care services is charged a fair contribution towards the cost of their care based on their ability to pay.</w:t>
      </w:r>
    </w:p>
    <w:p w14:paraId="7A0AE27F" w14:textId="77777777" w:rsidR="00EF6FDC" w:rsidRPr="00CE5CAE" w:rsidRDefault="00EF6FDC" w:rsidP="00CE5CAE">
      <w:pPr>
        <w:keepNext/>
        <w:keepLines/>
        <w:ind w:left="709" w:hanging="709"/>
        <w:jc w:val="both"/>
        <w:rPr>
          <w:rFonts w:ascii="Verdana" w:hAnsi="Verdana" w:cs="Arial"/>
          <w:sz w:val="22"/>
          <w:szCs w:val="22"/>
          <w:lang w:eastAsia="en-GB"/>
        </w:rPr>
      </w:pPr>
    </w:p>
    <w:p w14:paraId="0EA00A71" w14:textId="77777777" w:rsidR="00EF6FDC" w:rsidRPr="00CE5CAE" w:rsidRDefault="00EF6FDC" w:rsidP="00CE5CAE">
      <w:pPr>
        <w:pStyle w:val="ListParagraph"/>
        <w:keepNext/>
        <w:keepLines/>
        <w:numPr>
          <w:ilvl w:val="1"/>
          <w:numId w:val="5"/>
        </w:numPr>
        <w:spacing w:after="0" w:line="240" w:lineRule="auto"/>
        <w:ind w:left="709" w:hanging="709"/>
        <w:rPr>
          <w:rFonts w:ascii="Verdana" w:hAnsi="Verdana" w:cs="Arial"/>
          <w:lang w:eastAsia="en-GB"/>
        </w:rPr>
      </w:pPr>
      <w:r w:rsidRPr="00CE5CAE">
        <w:rPr>
          <w:rFonts w:ascii="Verdana" w:hAnsi="Verdana" w:cs="Arial"/>
          <w:lang w:eastAsia="en-GB"/>
        </w:rPr>
        <w:t>This policy describes areas of c</w:t>
      </w:r>
      <w:r w:rsidR="00115F1F" w:rsidRPr="00CE5CAE">
        <w:rPr>
          <w:rFonts w:ascii="Verdana" w:hAnsi="Verdana" w:cs="Arial"/>
          <w:lang w:eastAsia="en-GB"/>
        </w:rPr>
        <w:t>ontributions, charging</w:t>
      </w:r>
      <w:r w:rsidRPr="00CE5CAE">
        <w:rPr>
          <w:rFonts w:ascii="Verdana" w:hAnsi="Verdana" w:cs="Arial"/>
          <w:lang w:eastAsia="en-GB"/>
        </w:rPr>
        <w:t xml:space="preserve"> and financial assessment where the law gives the council the power and discretion to make decisions.  Other elements of charging are defined by national legislation and regulation and the council has no discretion as to what and how to apply.</w:t>
      </w:r>
    </w:p>
    <w:p w14:paraId="2CBD3E89" w14:textId="77777777" w:rsidR="00EF6FDC" w:rsidRPr="00CE5CAE" w:rsidRDefault="00EF6FDC" w:rsidP="00CE5CAE">
      <w:pPr>
        <w:pStyle w:val="ListParagraph"/>
        <w:keepNext/>
        <w:keepLines/>
        <w:spacing w:after="0" w:line="240" w:lineRule="auto"/>
        <w:ind w:left="709" w:hanging="709"/>
        <w:rPr>
          <w:rFonts w:ascii="Verdana" w:hAnsi="Verdana" w:cs="Arial"/>
          <w:lang w:eastAsia="en-GB"/>
        </w:rPr>
      </w:pPr>
    </w:p>
    <w:p w14:paraId="7314CB0F" w14:textId="77777777" w:rsidR="00EF6FDC" w:rsidRPr="00CE5CAE" w:rsidRDefault="00EF6FDC" w:rsidP="00CE5CAE">
      <w:pPr>
        <w:pStyle w:val="ListParagraph"/>
        <w:keepNext/>
        <w:keepLines/>
        <w:numPr>
          <w:ilvl w:val="1"/>
          <w:numId w:val="5"/>
        </w:numPr>
        <w:spacing w:after="0" w:line="240" w:lineRule="auto"/>
        <w:ind w:left="709" w:hanging="709"/>
        <w:jc w:val="both"/>
        <w:rPr>
          <w:rFonts w:ascii="Verdana" w:hAnsi="Verdana" w:cs="Arial"/>
          <w:lang w:eastAsia="en-GB"/>
        </w:rPr>
      </w:pPr>
      <w:r w:rsidRPr="00CE5CAE">
        <w:rPr>
          <w:rFonts w:ascii="Verdana" w:hAnsi="Verdana" w:cs="Arial"/>
          <w:lang w:eastAsia="en-GB"/>
        </w:rPr>
        <w:t>Staffordshire County Council has chosen to charge clients for the provision of adult social care services. Unlike Health, social care has always been a means-tested service, meaning that people are expected to contribute towards their care or certain parts of it, if they can afford to do so. The Council uses this money to deliver more services to more people.</w:t>
      </w:r>
    </w:p>
    <w:p w14:paraId="7FBEEE9D" w14:textId="77777777" w:rsidR="00EF6FDC" w:rsidRPr="00CE5CAE" w:rsidRDefault="00EF6FDC" w:rsidP="00CE5CAE">
      <w:pPr>
        <w:pStyle w:val="ListParagraph"/>
        <w:keepNext/>
        <w:keepLines/>
        <w:spacing w:after="0" w:line="240" w:lineRule="auto"/>
        <w:ind w:left="709" w:hanging="709"/>
        <w:rPr>
          <w:rFonts w:ascii="Verdana" w:hAnsi="Verdana" w:cs="Arial"/>
          <w:lang w:eastAsia="en-GB"/>
        </w:rPr>
      </w:pPr>
    </w:p>
    <w:p w14:paraId="5AD4FA17" w14:textId="77777777" w:rsidR="00EF6FDC" w:rsidRPr="00CE5CAE" w:rsidRDefault="00EF6FDC" w:rsidP="00CE5CAE">
      <w:pPr>
        <w:pStyle w:val="ListParagraph"/>
        <w:keepNext/>
        <w:keepLines/>
        <w:numPr>
          <w:ilvl w:val="1"/>
          <w:numId w:val="5"/>
        </w:numPr>
        <w:spacing w:after="0" w:line="240" w:lineRule="auto"/>
        <w:ind w:left="709" w:hanging="709"/>
        <w:jc w:val="both"/>
        <w:rPr>
          <w:rFonts w:ascii="Verdana" w:hAnsi="Verdana" w:cs="Arial"/>
          <w:lang w:eastAsia="en-GB"/>
        </w:rPr>
      </w:pPr>
      <w:r w:rsidRPr="00CE5CAE">
        <w:rPr>
          <w:rFonts w:ascii="Verdana" w:hAnsi="Verdana" w:cs="Arial"/>
          <w:lang w:eastAsia="en-GB"/>
        </w:rPr>
        <w:t xml:space="preserve">The </w:t>
      </w:r>
      <w:r w:rsidRPr="00CE5CAE">
        <w:rPr>
          <w:rFonts w:ascii="Verdana" w:hAnsi="Verdana" w:cs="Arial"/>
          <w:b/>
          <w:lang w:eastAsia="en-GB"/>
        </w:rPr>
        <w:t>principles</w:t>
      </w:r>
      <w:r w:rsidR="00115F1F" w:rsidRPr="00CE5CAE">
        <w:rPr>
          <w:rFonts w:ascii="Verdana" w:hAnsi="Verdana" w:cs="Arial"/>
          <w:lang w:eastAsia="en-GB"/>
        </w:rPr>
        <w:t xml:space="preserve"> underpinning this contributions</w:t>
      </w:r>
      <w:r w:rsidRPr="00CE5CAE">
        <w:rPr>
          <w:rFonts w:ascii="Verdana" w:hAnsi="Verdana" w:cs="Arial"/>
          <w:lang w:eastAsia="en-GB"/>
        </w:rPr>
        <w:t xml:space="preserve"> policy are to:</w:t>
      </w:r>
    </w:p>
    <w:p w14:paraId="378B2457" w14:textId="77777777" w:rsidR="00EF6FDC" w:rsidRPr="00CE5CAE" w:rsidRDefault="00EF6FDC" w:rsidP="00CE5CAE">
      <w:pPr>
        <w:keepNext/>
        <w:keepLines/>
        <w:numPr>
          <w:ilvl w:val="0"/>
          <w:numId w:val="7"/>
        </w:numPr>
        <w:ind w:left="1276" w:hanging="283"/>
        <w:jc w:val="both"/>
        <w:rPr>
          <w:rFonts w:ascii="Verdana" w:hAnsi="Verdana" w:cs="Arial"/>
          <w:sz w:val="22"/>
          <w:szCs w:val="22"/>
          <w:lang w:eastAsia="en-GB"/>
        </w:rPr>
      </w:pPr>
      <w:r w:rsidRPr="00CE5CAE">
        <w:rPr>
          <w:rFonts w:ascii="Verdana" w:hAnsi="Verdana" w:cs="Arial"/>
          <w:sz w:val="22"/>
          <w:szCs w:val="22"/>
          <w:lang w:eastAsia="en-GB"/>
        </w:rPr>
        <w:t xml:space="preserve">ensure a fair charging system where all contributions towards the cost of care are based on people’s ability to </w:t>
      </w:r>
      <w:proofErr w:type="gramStart"/>
      <w:r w:rsidRPr="00CE5CAE">
        <w:rPr>
          <w:rFonts w:ascii="Verdana" w:hAnsi="Verdana" w:cs="Arial"/>
          <w:sz w:val="22"/>
          <w:szCs w:val="22"/>
          <w:lang w:eastAsia="en-GB"/>
        </w:rPr>
        <w:t>pay;</w:t>
      </w:r>
      <w:proofErr w:type="gramEnd"/>
    </w:p>
    <w:p w14:paraId="6FFDEB3B" w14:textId="77777777" w:rsidR="00EF6FDC" w:rsidRPr="00CE5CAE" w:rsidRDefault="00EF6FDC" w:rsidP="00CE5CAE">
      <w:pPr>
        <w:keepNext/>
        <w:keepLines/>
        <w:numPr>
          <w:ilvl w:val="0"/>
          <w:numId w:val="7"/>
        </w:numPr>
        <w:ind w:left="1276" w:hanging="283"/>
        <w:jc w:val="both"/>
        <w:rPr>
          <w:rFonts w:ascii="Verdana" w:hAnsi="Verdana" w:cs="Arial"/>
          <w:sz w:val="22"/>
          <w:szCs w:val="22"/>
          <w:lang w:eastAsia="en-GB"/>
        </w:rPr>
      </w:pPr>
      <w:r w:rsidRPr="00CE5CAE">
        <w:rPr>
          <w:rFonts w:ascii="Verdana" w:hAnsi="Verdana" w:cs="Arial"/>
          <w:sz w:val="22"/>
          <w:szCs w:val="22"/>
          <w:lang w:eastAsia="en-GB"/>
        </w:rPr>
        <w:t xml:space="preserve">ensure that the charge is based on the actual cost of the service to the Council and therefore not to subsidise any </w:t>
      </w:r>
      <w:proofErr w:type="gramStart"/>
      <w:r w:rsidRPr="00CE5CAE">
        <w:rPr>
          <w:rFonts w:ascii="Verdana" w:hAnsi="Verdana" w:cs="Arial"/>
          <w:sz w:val="22"/>
          <w:szCs w:val="22"/>
          <w:lang w:eastAsia="en-GB"/>
        </w:rPr>
        <w:t>service;</w:t>
      </w:r>
      <w:proofErr w:type="gramEnd"/>
    </w:p>
    <w:p w14:paraId="7B36172A" w14:textId="77777777" w:rsidR="00EF6FDC" w:rsidRPr="00CE5CAE" w:rsidRDefault="00EF6FDC" w:rsidP="00CE5CAE">
      <w:pPr>
        <w:keepNext/>
        <w:keepLines/>
        <w:numPr>
          <w:ilvl w:val="0"/>
          <w:numId w:val="7"/>
        </w:numPr>
        <w:ind w:left="1276" w:hanging="283"/>
        <w:jc w:val="both"/>
        <w:rPr>
          <w:rFonts w:ascii="Verdana" w:hAnsi="Verdana" w:cs="Arial"/>
          <w:sz w:val="22"/>
          <w:szCs w:val="22"/>
          <w:lang w:eastAsia="en-GB"/>
        </w:rPr>
      </w:pPr>
      <w:r w:rsidRPr="00CE5CAE">
        <w:rPr>
          <w:rFonts w:ascii="Verdana" w:hAnsi="Verdana" w:cs="Arial"/>
          <w:sz w:val="22"/>
          <w:szCs w:val="22"/>
          <w:lang w:eastAsia="en-GB"/>
        </w:rPr>
        <w:t xml:space="preserve">ensure that appropriate welfare benefit advice and assistance to claim any additional benefits, pensions or allowances is </w:t>
      </w:r>
      <w:proofErr w:type="gramStart"/>
      <w:r w:rsidRPr="00CE5CAE">
        <w:rPr>
          <w:rFonts w:ascii="Verdana" w:hAnsi="Verdana" w:cs="Arial"/>
          <w:sz w:val="22"/>
          <w:szCs w:val="22"/>
          <w:lang w:eastAsia="en-GB"/>
        </w:rPr>
        <w:t>provided;</w:t>
      </w:r>
      <w:proofErr w:type="gramEnd"/>
    </w:p>
    <w:p w14:paraId="65239347" w14:textId="77777777" w:rsidR="00EF6FDC" w:rsidRPr="00CE5CAE" w:rsidRDefault="00EF6FDC" w:rsidP="00CE5CAE">
      <w:pPr>
        <w:keepNext/>
        <w:keepLines/>
        <w:numPr>
          <w:ilvl w:val="0"/>
          <w:numId w:val="7"/>
        </w:numPr>
        <w:ind w:left="1276" w:hanging="283"/>
        <w:jc w:val="both"/>
        <w:rPr>
          <w:rFonts w:ascii="Verdana" w:hAnsi="Verdana" w:cs="Arial"/>
          <w:sz w:val="22"/>
          <w:szCs w:val="22"/>
          <w:lang w:eastAsia="en-GB"/>
        </w:rPr>
      </w:pPr>
      <w:r w:rsidRPr="00CE5CAE">
        <w:rPr>
          <w:rFonts w:ascii="Verdana" w:hAnsi="Verdana" w:cs="Arial"/>
          <w:sz w:val="22"/>
          <w:szCs w:val="22"/>
          <w:lang w:eastAsia="en-GB"/>
        </w:rPr>
        <w:t xml:space="preserve">provide clear information on the way in which a contribution is </w:t>
      </w:r>
      <w:proofErr w:type="gramStart"/>
      <w:r w:rsidRPr="00CE5CAE">
        <w:rPr>
          <w:rFonts w:ascii="Verdana" w:hAnsi="Verdana" w:cs="Arial"/>
          <w:sz w:val="22"/>
          <w:szCs w:val="22"/>
          <w:lang w:eastAsia="en-GB"/>
        </w:rPr>
        <w:t>calculated;</w:t>
      </w:r>
      <w:proofErr w:type="gramEnd"/>
    </w:p>
    <w:p w14:paraId="20D5EFB9" w14:textId="77777777" w:rsidR="00EF6FDC" w:rsidRPr="00CE5CAE" w:rsidRDefault="00EF6FDC" w:rsidP="00CE5CAE">
      <w:pPr>
        <w:keepNext/>
        <w:keepLines/>
        <w:numPr>
          <w:ilvl w:val="0"/>
          <w:numId w:val="7"/>
        </w:numPr>
        <w:ind w:left="1276" w:hanging="283"/>
        <w:jc w:val="both"/>
        <w:rPr>
          <w:rFonts w:ascii="Verdana" w:hAnsi="Verdana" w:cs="Arial"/>
          <w:sz w:val="22"/>
          <w:szCs w:val="22"/>
          <w:lang w:eastAsia="en-GB"/>
        </w:rPr>
      </w:pPr>
      <w:r w:rsidRPr="00CE5CAE">
        <w:rPr>
          <w:rFonts w:ascii="Verdana" w:hAnsi="Verdana" w:cs="Arial"/>
          <w:sz w:val="22"/>
          <w:szCs w:val="22"/>
          <w:lang w:eastAsia="en-GB"/>
        </w:rPr>
        <w:t xml:space="preserve">ensure that care needs are assessed separately from a person’s ability to </w:t>
      </w:r>
      <w:proofErr w:type="gramStart"/>
      <w:r w:rsidRPr="00CE5CAE">
        <w:rPr>
          <w:rFonts w:ascii="Verdana" w:hAnsi="Verdana" w:cs="Arial"/>
          <w:sz w:val="22"/>
          <w:szCs w:val="22"/>
          <w:lang w:eastAsia="en-GB"/>
        </w:rPr>
        <w:t>pay;</w:t>
      </w:r>
      <w:proofErr w:type="gramEnd"/>
    </w:p>
    <w:p w14:paraId="4A5A5962" w14:textId="77777777" w:rsidR="00EF6FDC" w:rsidRPr="00CE5CAE" w:rsidRDefault="00EF6FDC" w:rsidP="00CE5CAE">
      <w:pPr>
        <w:keepNext/>
        <w:keepLines/>
        <w:numPr>
          <w:ilvl w:val="0"/>
          <w:numId w:val="7"/>
        </w:numPr>
        <w:ind w:left="1276" w:hanging="283"/>
        <w:jc w:val="both"/>
        <w:rPr>
          <w:rFonts w:ascii="Verdana" w:hAnsi="Verdana" w:cs="Arial"/>
          <w:sz w:val="22"/>
          <w:szCs w:val="22"/>
          <w:lang w:eastAsia="en-GB"/>
        </w:rPr>
      </w:pPr>
      <w:r w:rsidRPr="00CE5CAE">
        <w:rPr>
          <w:rFonts w:ascii="Verdana" w:hAnsi="Verdana" w:cs="Arial"/>
          <w:sz w:val="22"/>
          <w:szCs w:val="22"/>
          <w:lang w:eastAsia="en-GB"/>
        </w:rPr>
        <w:t xml:space="preserve">generate an income to meet the cost of delivering the service and to re-invest in </w:t>
      </w:r>
      <w:proofErr w:type="gramStart"/>
      <w:r w:rsidRPr="00CE5CAE">
        <w:rPr>
          <w:rFonts w:ascii="Verdana" w:hAnsi="Verdana" w:cs="Arial"/>
          <w:sz w:val="22"/>
          <w:szCs w:val="22"/>
          <w:lang w:eastAsia="en-GB"/>
        </w:rPr>
        <w:t>services;</w:t>
      </w:r>
      <w:proofErr w:type="gramEnd"/>
    </w:p>
    <w:p w14:paraId="0723E1E4" w14:textId="77777777" w:rsidR="00EF6FDC" w:rsidRPr="00CE5CAE" w:rsidRDefault="00EF6FDC" w:rsidP="00CE5CAE">
      <w:pPr>
        <w:keepNext/>
        <w:keepLines/>
        <w:numPr>
          <w:ilvl w:val="0"/>
          <w:numId w:val="7"/>
        </w:numPr>
        <w:ind w:left="1276" w:hanging="283"/>
        <w:jc w:val="both"/>
        <w:rPr>
          <w:rFonts w:ascii="Verdana" w:hAnsi="Verdana" w:cs="Arial"/>
          <w:sz w:val="22"/>
          <w:szCs w:val="22"/>
          <w:lang w:eastAsia="en-GB"/>
        </w:rPr>
      </w:pPr>
      <w:r w:rsidRPr="00CE5CAE">
        <w:rPr>
          <w:rFonts w:ascii="Verdana" w:hAnsi="Verdana" w:cs="Arial"/>
          <w:sz w:val="22"/>
          <w:szCs w:val="22"/>
          <w:lang w:eastAsia="en-GB"/>
        </w:rPr>
        <w:t>be fair and equitable to all.</w:t>
      </w:r>
    </w:p>
    <w:p w14:paraId="069DA0C7" w14:textId="77777777" w:rsidR="00EF6FDC" w:rsidRPr="00CE5CAE" w:rsidRDefault="00EF6FDC" w:rsidP="00CE5CAE">
      <w:pPr>
        <w:keepNext/>
        <w:keepLines/>
        <w:ind w:left="720"/>
        <w:jc w:val="both"/>
        <w:rPr>
          <w:rFonts w:ascii="Verdana" w:hAnsi="Verdana" w:cs="Arial"/>
          <w:sz w:val="22"/>
          <w:szCs w:val="22"/>
          <w:lang w:eastAsia="en-GB"/>
        </w:rPr>
      </w:pPr>
    </w:p>
    <w:p w14:paraId="682DA791" w14:textId="77777777" w:rsidR="00EF6FDC" w:rsidRPr="00CE5CAE" w:rsidRDefault="00EF6FDC" w:rsidP="00CE5CAE">
      <w:pPr>
        <w:keepNext/>
        <w:keepLines/>
        <w:ind w:left="720"/>
        <w:jc w:val="both"/>
        <w:rPr>
          <w:rFonts w:ascii="Verdana" w:hAnsi="Verdana" w:cs="Arial"/>
          <w:i/>
          <w:color w:val="FF0000"/>
          <w:sz w:val="22"/>
          <w:szCs w:val="22"/>
          <w:lang w:eastAsia="en-GB"/>
        </w:rPr>
      </w:pPr>
    </w:p>
    <w:p w14:paraId="3A824523" w14:textId="77777777" w:rsidR="00EF6FDC" w:rsidRPr="00CE5CAE" w:rsidRDefault="00EF6FDC" w:rsidP="00CE5CAE">
      <w:pPr>
        <w:pStyle w:val="ListParagraph"/>
        <w:keepNext/>
        <w:keepLines/>
        <w:numPr>
          <w:ilvl w:val="1"/>
          <w:numId w:val="5"/>
        </w:numPr>
        <w:spacing w:after="0" w:line="240" w:lineRule="auto"/>
        <w:ind w:left="709" w:hanging="709"/>
        <w:jc w:val="both"/>
        <w:rPr>
          <w:rFonts w:ascii="Verdana" w:hAnsi="Verdana" w:cs="Arial"/>
          <w:lang w:eastAsia="en-GB"/>
        </w:rPr>
      </w:pPr>
      <w:bookmarkStart w:id="3" w:name="_Hlk1552055"/>
      <w:r w:rsidRPr="00CE5CAE">
        <w:rPr>
          <w:rFonts w:ascii="Verdana" w:hAnsi="Verdana" w:cs="Arial"/>
          <w:b/>
          <w:lang w:eastAsia="en-GB"/>
        </w:rPr>
        <w:t xml:space="preserve">Carers’ </w:t>
      </w:r>
      <w:proofErr w:type="gramStart"/>
      <w:r w:rsidRPr="00CE5CAE">
        <w:rPr>
          <w:rFonts w:ascii="Verdana" w:hAnsi="Verdana" w:cs="Arial"/>
          <w:b/>
          <w:lang w:eastAsia="en-GB"/>
        </w:rPr>
        <w:t>Services;</w:t>
      </w:r>
      <w:proofErr w:type="gramEnd"/>
      <w:r w:rsidRPr="00CE5CAE">
        <w:rPr>
          <w:rFonts w:ascii="Verdana" w:hAnsi="Verdana" w:cs="Arial"/>
          <w:lang w:eastAsia="en-GB"/>
        </w:rPr>
        <w:t xml:space="preserve"> the council has discretion as to whether it will charge for services provided directly to carers and has decided that it will not charge. This is in recognition of the contribution they make towards the care of the person being cared for</w:t>
      </w:r>
      <w:r w:rsidR="001D57E7" w:rsidRPr="00CE5CAE">
        <w:rPr>
          <w:rFonts w:ascii="Verdana" w:hAnsi="Verdana" w:cs="Arial"/>
          <w:lang w:eastAsia="en-GB"/>
        </w:rPr>
        <w:t>.</w:t>
      </w:r>
    </w:p>
    <w:p w14:paraId="32A312ED" w14:textId="77777777" w:rsidR="00EF6FDC" w:rsidRPr="00CE5CAE" w:rsidRDefault="00EF6FDC" w:rsidP="00CE5CAE">
      <w:pPr>
        <w:pStyle w:val="ListParagraph"/>
        <w:keepNext/>
        <w:keepLines/>
        <w:spacing w:after="0" w:line="240" w:lineRule="auto"/>
        <w:ind w:left="709" w:hanging="709"/>
        <w:jc w:val="both"/>
        <w:rPr>
          <w:rFonts w:ascii="Verdana" w:hAnsi="Verdana" w:cs="Arial"/>
          <w:color w:val="FF0000"/>
          <w:lang w:eastAsia="en-GB"/>
        </w:rPr>
      </w:pPr>
    </w:p>
    <w:p w14:paraId="3519E551" w14:textId="77777777" w:rsidR="00EF6FDC" w:rsidRPr="00CE5CAE" w:rsidRDefault="00EF6FDC" w:rsidP="00CE5CAE">
      <w:pPr>
        <w:keepNext/>
        <w:keepLines/>
        <w:numPr>
          <w:ilvl w:val="1"/>
          <w:numId w:val="5"/>
        </w:numPr>
        <w:ind w:left="709" w:hanging="709"/>
        <w:jc w:val="both"/>
        <w:rPr>
          <w:rFonts w:ascii="Verdana" w:hAnsi="Verdana" w:cs="Arial"/>
          <w:color w:val="FF0000"/>
          <w:sz w:val="22"/>
          <w:szCs w:val="22"/>
          <w:lang w:eastAsia="en-GB"/>
        </w:rPr>
      </w:pPr>
      <w:r w:rsidRPr="00CE5CAE">
        <w:rPr>
          <w:rFonts w:ascii="Verdana" w:hAnsi="Verdana" w:cs="Arial"/>
          <w:b/>
          <w:sz w:val="22"/>
          <w:szCs w:val="22"/>
          <w:lang w:eastAsia="en-GB"/>
        </w:rPr>
        <w:t xml:space="preserve">Preventative </w:t>
      </w:r>
      <w:proofErr w:type="gramStart"/>
      <w:r w:rsidRPr="00CE5CAE">
        <w:rPr>
          <w:rFonts w:ascii="Verdana" w:hAnsi="Verdana" w:cs="Arial"/>
          <w:b/>
          <w:sz w:val="22"/>
          <w:szCs w:val="22"/>
          <w:lang w:eastAsia="en-GB"/>
        </w:rPr>
        <w:t>Services;</w:t>
      </w:r>
      <w:proofErr w:type="gramEnd"/>
      <w:r w:rsidRPr="00CE5CAE">
        <w:rPr>
          <w:rFonts w:ascii="Verdana" w:hAnsi="Verdana" w:cs="Arial"/>
          <w:b/>
          <w:sz w:val="22"/>
          <w:szCs w:val="22"/>
          <w:lang w:eastAsia="en-GB"/>
        </w:rPr>
        <w:t xml:space="preserve"> </w:t>
      </w:r>
      <w:r w:rsidRPr="00CE5CAE">
        <w:rPr>
          <w:rFonts w:ascii="Verdana" w:hAnsi="Verdana" w:cs="Arial"/>
          <w:sz w:val="22"/>
          <w:szCs w:val="22"/>
          <w:lang w:eastAsia="en-GB"/>
        </w:rPr>
        <w:t>whilst no-one can be charged for Reablement and Intermediate Care services under Care Act regulations, the council has discretion as to whether to charge people who are not eligible for adult social care services for other preventative services. The Council has decided that it will charge in the circumstances set out below.</w:t>
      </w:r>
    </w:p>
    <w:p w14:paraId="3D7F1863" w14:textId="77777777" w:rsidR="00EF6FDC" w:rsidRPr="00CE5CAE" w:rsidRDefault="00EF6FDC" w:rsidP="00CE5CAE">
      <w:pPr>
        <w:pStyle w:val="ListParagraph"/>
        <w:keepNext/>
        <w:keepLines/>
        <w:spacing w:after="0" w:line="240" w:lineRule="auto"/>
        <w:rPr>
          <w:rFonts w:ascii="Verdana" w:hAnsi="Verdana" w:cs="Arial"/>
          <w:color w:val="FF0000"/>
          <w:lang w:eastAsia="en-GB"/>
        </w:rPr>
      </w:pPr>
    </w:p>
    <w:p w14:paraId="4FD75E23" w14:textId="77777777" w:rsidR="00EF6FDC" w:rsidRPr="00CE5CAE" w:rsidRDefault="00EF6FDC" w:rsidP="00CE5CAE">
      <w:pPr>
        <w:keepNext/>
        <w:keepLines/>
        <w:numPr>
          <w:ilvl w:val="1"/>
          <w:numId w:val="5"/>
        </w:numPr>
        <w:ind w:left="709" w:hanging="709"/>
        <w:jc w:val="both"/>
        <w:rPr>
          <w:rFonts w:ascii="Verdana" w:hAnsi="Verdana" w:cs="Arial"/>
          <w:color w:val="FF0000"/>
          <w:sz w:val="22"/>
          <w:szCs w:val="22"/>
          <w:lang w:eastAsia="en-GB"/>
        </w:rPr>
      </w:pPr>
      <w:r w:rsidRPr="00CE5CAE">
        <w:rPr>
          <w:rFonts w:ascii="Verdana" w:hAnsi="Verdana" w:cs="Arial"/>
          <w:sz w:val="22"/>
          <w:szCs w:val="22"/>
          <w:lang w:eastAsia="en-GB"/>
        </w:rPr>
        <w:t>Disabled Facilities Grants are available through partner organisations to the Council and apply a national scheme to allow people to live independently in their own homes by making suitable adaptations. The Care Act 2014 states that a charge cannot be made for home adaptations and equipment to allow where the value is £1,000 or less. The Council has decided to set a more generous level and will not charge for any adaptations and equipment valued at £5,000 or less. Such charges must be no more than the cost of providing the service.</w:t>
      </w:r>
    </w:p>
    <w:p w14:paraId="14434C32" w14:textId="77777777" w:rsidR="00EF6FDC" w:rsidRPr="00CE5CAE" w:rsidRDefault="00EF6FDC" w:rsidP="00CE5CAE">
      <w:pPr>
        <w:pStyle w:val="ListParagraph"/>
        <w:keepNext/>
        <w:keepLines/>
        <w:spacing w:after="0" w:line="240" w:lineRule="auto"/>
        <w:ind w:left="709" w:hanging="709"/>
        <w:contextualSpacing w:val="0"/>
        <w:jc w:val="both"/>
        <w:rPr>
          <w:rFonts w:ascii="Verdana" w:hAnsi="Verdana" w:cs="Arial"/>
          <w:color w:val="FF0000"/>
          <w:lang w:eastAsia="en-GB"/>
        </w:rPr>
      </w:pPr>
    </w:p>
    <w:p w14:paraId="74CEC7B8" w14:textId="77777777" w:rsidR="00EF6FDC" w:rsidRPr="00CE5CAE" w:rsidRDefault="00EF6FDC" w:rsidP="00CE5CAE">
      <w:pPr>
        <w:pStyle w:val="ListParagraph"/>
        <w:keepNext/>
        <w:keepLines/>
        <w:numPr>
          <w:ilvl w:val="1"/>
          <w:numId w:val="5"/>
        </w:numPr>
        <w:spacing w:after="0" w:line="240" w:lineRule="auto"/>
        <w:ind w:left="709" w:hanging="709"/>
        <w:rPr>
          <w:rFonts w:ascii="Verdana" w:hAnsi="Verdana" w:cs="Arial"/>
        </w:rPr>
      </w:pPr>
      <w:r w:rsidRPr="00CE5CAE">
        <w:rPr>
          <w:rFonts w:ascii="Verdana" w:hAnsi="Verdana" w:cs="Arial"/>
          <w:b/>
          <w:lang w:eastAsia="en-GB"/>
        </w:rPr>
        <w:t>Other than the services shown in 3.5 and 3.6 above</w:t>
      </w:r>
      <w:r w:rsidRPr="00CE5CAE">
        <w:rPr>
          <w:rFonts w:ascii="Verdana" w:hAnsi="Verdana" w:cs="Arial"/>
          <w:lang w:eastAsia="en-GB"/>
        </w:rPr>
        <w:t>, the Council will charge for all services it arranges to meet a person’s eligible social care needs.</w:t>
      </w:r>
    </w:p>
    <w:bookmarkEnd w:id="3"/>
    <w:p w14:paraId="7881830F" w14:textId="77777777" w:rsidR="00CE5CAE" w:rsidRPr="00CE5CAE" w:rsidRDefault="00CE5CAE" w:rsidP="00CE5CAE">
      <w:pPr>
        <w:keepNext/>
        <w:keepLines/>
        <w:ind w:left="709"/>
        <w:jc w:val="both"/>
        <w:rPr>
          <w:rFonts w:ascii="Verdana" w:hAnsi="Verdana" w:cs="Arial"/>
          <w:color w:val="FF0000"/>
          <w:sz w:val="22"/>
          <w:szCs w:val="22"/>
          <w:lang w:eastAsia="en-GB"/>
        </w:rPr>
      </w:pPr>
    </w:p>
    <w:p w14:paraId="3BD0C878" w14:textId="0F075F73" w:rsidR="00EF6FDC" w:rsidRPr="00CE5CAE" w:rsidRDefault="00EF6FDC" w:rsidP="00CE5CAE">
      <w:pPr>
        <w:keepNext/>
        <w:keepLines/>
        <w:numPr>
          <w:ilvl w:val="1"/>
          <w:numId w:val="5"/>
        </w:numPr>
        <w:ind w:left="709" w:hanging="709"/>
        <w:jc w:val="both"/>
        <w:rPr>
          <w:rFonts w:ascii="Verdana" w:hAnsi="Verdana" w:cs="Arial"/>
          <w:color w:val="FF0000"/>
          <w:sz w:val="22"/>
          <w:szCs w:val="22"/>
          <w:lang w:eastAsia="en-GB"/>
        </w:rPr>
      </w:pPr>
      <w:r w:rsidRPr="00CE5CAE">
        <w:rPr>
          <w:rFonts w:ascii="Verdana" w:hAnsi="Verdana" w:cs="Arial"/>
          <w:b/>
          <w:sz w:val="22"/>
          <w:szCs w:val="22"/>
          <w:lang w:eastAsia="en-GB"/>
        </w:rPr>
        <w:t>Short-term residents</w:t>
      </w:r>
      <w:r w:rsidR="00CE5CAE">
        <w:rPr>
          <w:rFonts w:ascii="Verdana" w:hAnsi="Verdana" w:cs="Arial"/>
          <w:b/>
          <w:sz w:val="22"/>
          <w:szCs w:val="22"/>
          <w:lang w:eastAsia="en-GB"/>
        </w:rPr>
        <w:t>:</w:t>
      </w:r>
      <w:r w:rsidRPr="00CE5CAE">
        <w:rPr>
          <w:rFonts w:ascii="Verdana" w:hAnsi="Verdana" w:cs="Arial"/>
          <w:b/>
          <w:sz w:val="22"/>
          <w:szCs w:val="22"/>
          <w:lang w:eastAsia="en-GB"/>
        </w:rPr>
        <w:t xml:space="preserve"> </w:t>
      </w:r>
      <w:r w:rsidRPr="00CE5CAE">
        <w:rPr>
          <w:rFonts w:ascii="Verdana" w:hAnsi="Verdana" w:cs="Arial"/>
          <w:sz w:val="22"/>
          <w:szCs w:val="22"/>
          <w:lang w:eastAsia="en-GB"/>
        </w:rPr>
        <w:t>these are</w:t>
      </w:r>
      <w:r w:rsidRPr="00CE5CAE">
        <w:rPr>
          <w:rFonts w:ascii="Verdana" w:hAnsi="Verdana" w:cs="Arial"/>
          <w:b/>
          <w:sz w:val="22"/>
          <w:szCs w:val="22"/>
          <w:lang w:eastAsia="en-GB"/>
        </w:rPr>
        <w:t xml:space="preserve"> </w:t>
      </w:r>
      <w:r w:rsidRPr="00CE5CAE">
        <w:rPr>
          <w:rFonts w:ascii="Verdana" w:hAnsi="Verdana" w:cs="Arial"/>
          <w:sz w:val="22"/>
          <w:szCs w:val="22"/>
          <w:lang w:eastAsia="en-GB"/>
        </w:rPr>
        <w:t xml:space="preserve">defined in regulations as a person who is provided with accommodation in a care home under the Care Act for a period not exceeding 8 weeks, and the council has discretion to disregard some of the person’s capital and income. SCC has decided </w:t>
      </w:r>
      <w:r w:rsidRPr="00CE5CAE">
        <w:rPr>
          <w:rFonts w:ascii="Verdana" w:hAnsi="Verdana" w:cs="Arial"/>
          <w:kern w:val="28"/>
          <w:sz w:val="22"/>
          <w:szCs w:val="22"/>
          <w:lang w:eastAsia="en-GB"/>
        </w:rPr>
        <w:t xml:space="preserve">to treat such a person </w:t>
      </w:r>
      <w:r w:rsidRPr="00CE5CAE">
        <w:rPr>
          <w:rFonts w:ascii="Verdana" w:hAnsi="Verdana" w:cs="Arial"/>
          <w:bCs/>
          <w:sz w:val="22"/>
          <w:szCs w:val="22"/>
        </w:rPr>
        <w:t xml:space="preserve">as if they were receiving non-residential services, which leads to lower charges, </w:t>
      </w:r>
      <w:r w:rsidRPr="00CE5CAE">
        <w:rPr>
          <w:rFonts w:ascii="Verdana" w:hAnsi="Verdana" w:cs="Arial"/>
          <w:sz w:val="22"/>
          <w:szCs w:val="22"/>
          <w:lang w:eastAsia="en-GB"/>
        </w:rPr>
        <w:t>hence reducing the cost of a short stay in residential care for citizens of Staffordshire.</w:t>
      </w:r>
    </w:p>
    <w:p w14:paraId="53A7695A" w14:textId="77777777" w:rsidR="00EF6FDC" w:rsidRPr="00CE5CAE" w:rsidRDefault="00EF6FDC" w:rsidP="00CE5CAE">
      <w:pPr>
        <w:pStyle w:val="ListParagraph"/>
        <w:keepNext/>
        <w:keepLines/>
        <w:spacing w:after="0" w:line="240" w:lineRule="auto"/>
        <w:ind w:left="709" w:hanging="709"/>
        <w:rPr>
          <w:rFonts w:ascii="Verdana" w:hAnsi="Verdana" w:cs="Arial"/>
          <w:color w:val="FF0000"/>
          <w:lang w:eastAsia="en-GB"/>
        </w:rPr>
      </w:pPr>
    </w:p>
    <w:p w14:paraId="58817FA7" w14:textId="51E93E14" w:rsidR="00EF6FDC" w:rsidRPr="00CE5CAE" w:rsidRDefault="00EF6FDC" w:rsidP="00CE5CAE">
      <w:pPr>
        <w:pStyle w:val="ListParagraph"/>
        <w:keepNext/>
        <w:keepLines/>
        <w:numPr>
          <w:ilvl w:val="1"/>
          <w:numId w:val="5"/>
        </w:numPr>
        <w:spacing w:after="0" w:line="240" w:lineRule="auto"/>
        <w:ind w:left="709" w:hanging="709"/>
        <w:rPr>
          <w:rFonts w:ascii="Verdana" w:eastAsia="Times New Roman" w:hAnsi="Verdana" w:cs="Arial"/>
          <w:lang w:eastAsia="en-GB"/>
        </w:rPr>
      </w:pPr>
      <w:bookmarkStart w:id="4" w:name="_Hlk1552508"/>
      <w:r w:rsidRPr="00CE5CAE">
        <w:rPr>
          <w:rFonts w:ascii="Verdana" w:hAnsi="Verdana" w:cs="Arial"/>
          <w:b/>
          <w:lang w:eastAsia="en-GB"/>
        </w:rPr>
        <w:t>Indicative charges</w:t>
      </w:r>
      <w:r w:rsidR="00CE5CAE">
        <w:rPr>
          <w:rFonts w:ascii="Verdana" w:hAnsi="Verdana" w:cs="Arial"/>
          <w:b/>
          <w:lang w:eastAsia="en-GB"/>
        </w:rPr>
        <w:t>:</w:t>
      </w:r>
      <w:r w:rsidRPr="00CE5CAE">
        <w:rPr>
          <w:rFonts w:ascii="Verdana" w:hAnsi="Verdana" w:cs="Arial"/>
          <w:lang w:eastAsia="en-GB"/>
        </w:rPr>
        <w:t xml:space="preserve"> people will be given an indicative charge based on an indicative financial assessment, which provides them with early notice of the personal contribution (if any) they will make towards their services from the council. This charge will be accompanied by typical costs of different types of care so allowing the person to understand the personal financial implications of different types of care before their care and support plan is finalised.</w:t>
      </w:r>
    </w:p>
    <w:p w14:paraId="7B0B2153" w14:textId="77777777" w:rsidR="00EF6FDC" w:rsidRPr="00CE5CAE" w:rsidRDefault="00EF6FDC" w:rsidP="00CE5CAE">
      <w:pPr>
        <w:pStyle w:val="ListParagraph"/>
        <w:keepNext/>
        <w:keepLines/>
        <w:spacing w:after="0" w:line="240" w:lineRule="auto"/>
        <w:ind w:left="709" w:hanging="709"/>
        <w:rPr>
          <w:rFonts w:ascii="Verdana" w:hAnsi="Verdana" w:cs="Arial"/>
          <w:lang w:eastAsia="en-GB"/>
        </w:rPr>
      </w:pPr>
    </w:p>
    <w:p w14:paraId="750A706C" w14:textId="0620707F" w:rsidR="00EF6FDC" w:rsidRPr="00CE5CAE" w:rsidRDefault="00EF6FDC" w:rsidP="00CE5CAE">
      <w:pPr>
        <w:pStyle w:val="ListParagraph"/>
        <w:keepNext/>
        <w:keepLines/>
        <w:numPr>
          <w:ilvl w:val="1"/>
          <w:numId w:val="5"/>
        </w:numPr>
        <w:spacing w:after="0" w:line="240" w:lineRule="auto"/>
        <w:ind w:left="709" w:hanging="709"/>
        <w:jc w:val="both"/>
        <w:rPr>
          <w:rFonts w:ascii="Verdana" w:hAnsi="Verdana" w:cs="Arial"/>
          <w:lang w:eastAsia="en-GB"/>
        </w:rPr>
      </w:pPr>
      <w:r w:rsidRPr="00CE5CAE">
        <w:rPr>
          <w:rFonts w:ascii="Verdana" w:eastAsia="Times New Roman" w:hAnsi="Verdana" w:cs="Arial"/>
          <w:lang w:eastAsia="en-GB"/>
        </w:rPr>
        <w:t xml:space="preserve">All people (except those requiring urgent care e.g. in a hospital discharge setting) would need to complete (or be supported to complete) the indicative financial assessment. </w:t>
      </w:r>
      <w:r w:rsidRPr="00CE5CAE">
        <w:rPr>
          <w:rFonts w:ascii="Verdana" w:hAnsi="Verdana" w:cs="Arial"/>
          <w:lang w:eastAsia="en-GB"/>
        </w:rPr>
        <w:t>Charges based on this indicative charge may be raised if care services commence before a full financial assessment is completed, and the Council’s system will automatically adjust invoices once the actual charge is known.</w:t>
      </w:r>
    </w:p>
    <w:bookmarkEnd w:id="4"/>
    <w:p w14:paraId="2C87E86E" w14:textId="77777777" w:rsidR="00EF6FDC" w:rsidRPr="00CE5CAE" w:rsidRDefault="00EF6FDC" w:rsidP="00CE5CAE">
      <w:pPr>
        <w:keepNext/>
        <w:keepLines/>
        <w:ind w:left="709" w:hanging="709"/>
        <w:jc w:val="both"/>
        <w:rPr>
          <w:rFonts w:ascii="Verdana" w:hAnsi="Verdana" w:cs="Arial"/>
          <w:sz w:val="22"/>
          <w:szCs w:val="22"/>
          <w:lang w:eastAsia="en-GB"/>
        </w:rPr>
      </w:pPr>
    </w:p>
    <w:p w14:paraId="74EC8DEA" w14:textId="77777777" w:rsidR="00EF6FDC" w:rsidRPr="00CE5CAE" w:rsidRDefault="00EF6FDC" w:rsidP="00CE5CAE">
      <w:pPr>
        <w:keepNext/>
        <w:keepLines/>
        <w:numPr>
          <w:ilvl w:val="1"/>
          <w:numId w:val="5"/>
        </w:numPr>
        <w:ind w:left="709" w:hanging="709"/>
        <w:jc w:val="both"/>
        <w:rPr>
          <w:rFonts w:ascii="Verdana" w:hAnsi="Verdana" w:cs="Arial"/>
          <w:sz w:val="22"/>
          <w:szCs w:val="22"/>
          <w:lang w:eastAsia="en-GB"/>
        </w:rPr>
      </w:pPr>
      <w:r w:rsidRPr="00CE5CAE">
        <w:rPr>
          <w:rFonts w:ascii="Verdana" w:hAnsi="Verdana" w:cs="Arial"/>
          <w:b/>
          <w:sz w:val="22"/>
          <w:szCs w:val="22"/>
          <w:lang w:eastAsia="en-GB"/>
        </w:rPr>
        <w:t>Billing for care based on personal budgets</w:t>
      </w:r>
      <w:r w:rsidRPr="00CE5CAE">
        <w:rPr>
          <w:rFonts w:ascii="Verdana" w:hAnsi="Verdana" w:cs="Arial"/>
          <w:sz w:val="22"/>
          <w:szCs w:val="22"/>
          <w:lang w:eastAsia="en-GB"/>
        </w:rPr>
        <w:t>: the Council has agreed that in the future it may raise charges for people’s contribution charges based on their agreed personal budget (which is based on the annual cost of the services in the a</w:t>
      </w:r>
      <w:r w:rsidR="00621445" w:rsidRPr="00CE5CAE">
        <w:rPr>
          <w:rFonts w:ascii="Verdana" w:hAnsi="Verdana" w:cs="Arial"/>
          <w:sz w:val="22"/>
          <w:szCs w:val="22"/>
          <w:lang w:eastAsia="en-GB"/>
        </w:rPr>
        <w:t>pproved</w:t>
      </w:r>
      <w:r w:rsidRPr="00CE5CAE">
        <w:rPr>
          <w:rFonts w:ascii="Verdana" w:hAnsi="Verdana" w:cs="Arial"/>
          <w:sz w:val="22"/>
          <w:szCs w:val="22"/>
          <w:lang w:eastAsia="en-GB"/>
        </w:rPr>
        <w:t xml:space="preserve"> care and support plan) and not the actual cost of services delivered within any individual week, which can vary because of the person is in hospital or on holiday.</w:t>
      </w:r>
    </w:p>
    <w:p w14:paraId="320D2E90" w14:textId="77777777" w:rsidR="00EF6FDC" w:rsidRPr="00CE5CAE" w:rsidRDefault="00EF6FDC" w:rsidP="00CE5CAE">
      <w:pPr>
        <w:pStyle w:val="ListParagraph"/>
        <w:keepNext/>
        <w:keepLines/>
        <w:spacing w:after="0" w:line="240" w:lineRule="auto"/>
        <w:ind w:left="709" w:hanging="709"/>
        <w:rPr>
          <w:rFonts w:ascii="Verdana" w:hAnsi="Verdana" w:cs="Arial"/>
          <w:lang w:eastAsia="en-GB"/>
        </w:rPr>
      </w:pPr>
    </w:p>
    <w:p w14:paraId="3EC01B29" w14:textId="3A36C576" w:rsidR="00EF6FDC" w:rsidRPr="00CE5CAE" w:rsidRDefault="00EF6FDC" w:rsidP="00CE5CAE">
      <w:pPr>
        <w:pStyle w:val="ListParagraph"/>
        <w:keepNext/>
        <w:keepLines/>
        <w:numPr>
          <w:ilvl w:val="1"/>
          <w:numId w:val="5"/>
        </w:numPr>
        <w:spacing w:after="0" w:line="240" w:lineRule="auto"/>
        <w:ind w:left="709" w:hanging="709"/>
        <w:rPr>
          <w:rFonts w:ascii="Verdana" w:hAnsi="Verdana" w:cs="Arial"/>
          <w:lang w:eastAsia="en-GB"/>
        </w:rPr>
      </w:pPr>
      <w:r w:rsidRPr="00CE5CAE">
        <w:rPr>
          <w:rFonts w:ascii="Verdana" w:eastAsia="Times New Roman" w:hAnsi="Verdana" w:cs="Arial"/>
          <w:lang w:eastAsia="en-GB"/>
        </w:rPr>
        <w:t>If this change were implemented, the Council would continue to monitor variations to ensure that people are receiving a level of service broadly in line with their agreed care and support plan and personal budget. At the end of the financial year, if the care received over the year is less than that charged to the person, the Council would refund the difference. Equally if the care received over the year is more than charged the Council would increase the charge to recover the difference. This process would mean that the person’s charges would not vary each month for minor changes in the care delivered and would balance out over the year.</w:t>
      </w:r>
    </w:p>
    <w:p w14:paraId="62420BC5" w14:textId="77777777" w:rsidR="00CE5CAE" w:rsidRPr="00CE5CAE" w:rsidRDefault="00CE5CAE" w:rsidP="00CE5CAE">
      <w:pPr>
        <w:keepNext/>
        <w:keepLines/>
        <w:rPr>
          <w:rFonts w:ascii="Verdana" w:hAnsi="Verdana" w:cs="Arial"/>
          <w:lang w:eastAsia="en-GB"/>
        </w:rPr>
      </w:pPr>
    </w:p>
    <w:p w14:paraId="6ADECD5B" w14:textId="7BC38CA8" w:rsidR="00EF6FDC" w:rsidRPr="00CE5CAE" w:rsidRDefault="00EF6FDC" w:rsidP="00CE5CAE">
      <w:pPr>
        <w:keepNext/>
        <w:keepLines/>
        <w:numPr>
          <w:ilvl w:val="1"/>
          <w:numId w:val="5"/>
        </w:numPr>
        <w:ind w:left="709" w:hanging="709"/>
        <w:jc w:val="both"/>
        <w:rPr>
          <w:rFonts w:ascii="Verdana" w:hAnsi="Verdana" w:cs="Arial"/>
          <w:sz w:val="22"/>
          <w:szCs w:val="22"/>
          <w:lang w:eastAsia="en-GB"/>
        </w:rPr>
      </w:pPr>
      <w:bookmarkStart w:id="5" w:name="_Hlk1552848"/>
      <w:r w:rsidRPr="00CE5CAE">
        <w:rPr>
          <w:rFonts w:ascii="Verdana" w:hAnsi="Verdana" w:cs="Arial"/>
          <w:b/>
          <w:sz w:val="22"/>
          <w:szCs w:val="22"/>
          <w:lang w:eastAsia="en-GB"/>
        </w:rPr>
        <w:t>Annual uprating</w:t>
      </w:r>
      <w:r w:rsidRPr="00CE5CAE">
        <w:rPr>
          <w:rFonts w:ascii="Verdana" w:hAnsi="Verdana" w:cs="Arial"/>
          <w:sz w:val="22"/>
          <w:szCs w:val="22"/>
          <w:lang w:eastAsia="en-GB"/>
        </w:rPr>
        <w:t xml:space="preserve">: </w:t>
      </w:r>
      <w:proofErr w:type="gramStart"/>
      <w:r w:rsidR="00CE5CAE">
        <w:rPr>
          <w:rFonts w:ascii="Verdana" w:hAnsi="Verdana" w:cs="Arial"/>
          <w:sz w:val="22"/>
          <w:szCs w:val="22"/>
          <w:lang w:eastAsia="en-GB"/>
        </w:rPr>
        <w:t>t</w:t>
      </w:r>
      <w:r w:rsidR="00CE5CAE" w:rsidRPr="00CE5CAE">
        <w:rPr>
          <w:rFonts w:ascii="Verdana" w:hAnsi="Verdana" w:cs="Arial"/>
          <w:sz w:val="22"/>
          <w:szCs w:val="22"/>
          <w:lang w:eastAsia="en-GB"/>
        </w:rPr>
        <w:t>he</w:t>
      </w:r>
      <w:proofErr w:type="gramEnd"/>
      <w:r w:rsidRPr="00CE5CAE">
        <w:rPr>
          <w:rFonts w:ascii="Verdana" w:hAnsi="Verdana" w:cs="Arial"/>
          <w:sz w:val="22"/>
          <w:szCs w:val="22"/>
          <w:lang w:eastAsia="en-GB"/>
        </w:rPr>
        <w:t xml:space="preserve"> Council will apply automatic annual uprating of all DWP benefits, pensions and income disregards used in financial assessments when these rates change (generally April each year). This condition will be added to all statements sent to clients regarding their assessed charge</w:t>
      </w:r>
      <w:bookmarkEnd w:id="5"/>
      <w:r w:rsidRPr="00CE5CAE">
        <w:rPr>
          <w:rFonts w:ascii="Verdana" w:hAnsi="Verdana" w:cs="Arial"/>
          <w:sz w:val="22"/>
          <w:szCs w:val="22"/>
          <w:lang w:eastAsia="en-GB"/>
        </w:rPr>
        <w:t>.</w:t>
      </w:r>
    </w:p>
    <w:p w14:paraId="0079179F" w14:textId="77777777" w:rsidR="00EF6FDC" w:rsidRPr="00CE5CAE" w:rsidRDefault="00EF6FDC" w:rsidP="00CE5CAE">
      <w:pPr>
        <w:keepNext/>
        <w:keepLines/>
        <w:ind w:left="709" w:hanging="709"/>
        <w:jc w:val="both"/>
        <w:rPr>
          <w:rFonts w:ascii="Verdana" w:hAnsi="Verdana" w:cs="Arial"/>
          <w:sz w:val="22"/>
          <w:szCs w:val="22"/>
          <w:lang w:eastAsia="en-GB"/>
        </w:rPr>
      </w:pPr>
    </w:p>
    <w:p w14:paraId="408BD01B" w14:textId="77777777" w:rsidR="00EF6FDC" w:rsidRPr="00CE5CAE" w:rsidRDefault="00EF6FDC" w:rsidP="00CE5CAE">
      <w:pPr>
        <w:keepNext/>
        <w:keepLines/>
        <w:numPr>
          <w:ilvl w:val="1"/>
          <w:numId w:val="5"/>
        </w:numPr>
        <w:ind w:left="709" w:hanging="709"/>
        <w:jc w:val="both"/>
        <w:rPr>
          <w:rFonts w:ascii="Verdana" w:hAnsi="Verdana" w:cs="Arial"/>
          <w:sz w:val="22"/>
          <w:szCs w:val="22"/>
          <w:lang w:eastAsia="en-GB"/>
        </w:rPr>
      </w:pPr>
      <w:r w:rsidRPr="00CE5CAE">
        <w:rPr>
          <w:rFonts w:ascii="Verdana" w:hAnsi="Verdana" w:cs="Arial"/>
          <w:b/>
          <w:sz w:val="22"/>
          <w:szCs w:val="22"/>
          <w:lang w:eastAsia="en-GB"/>
        </w:rPr>
        <w:t>Decisions regarding what social care funds</w:t>
      </w:r>
      <w:r w:rsidRPr="00CE5CAE">
        <w:rPr>
          <w:rFonts w:ascii="Verdana" w:hAnsi="Verdana" w:cs="Arial"/>
          <w:sz w:val="22"/>
          <w:szCs w:val="22"/>
          <w:lang w:eastAsia="en-GB"/>
        </w:rPr>
        <w:t xml:space="preserve">: the </w:t>
      </w:r>
      <w:r w:rsidRPr="00CE5CAE">
        <w:rPr>
          <w:rFonts w:ascii="Verdana" w:hAnsi="Verdana" w:cs="Arial"/>
          <w:i/>
          <w:sz w:val="22"/>
          <w:szCs w:val="22"/>
          <w:lang w:eastAsia="en-GB"/>
        </w:rPr>
        <w:t xml:space="preserve">What Staffordshire County Council Funds Policy </w:t>
      </w:r>
      <w:r w:rsidRPr="00CE5CAE">
        <w:rPr>
          <w:rFonts w:ascii="Verdana" w:hAnsi="Verdana" w:cs="Arial"/>
          <w:sz w:val="22"/>
          <w:szCs w:val="22"/>
          <w:lang w:eastAsia="en-GB"/>
        </w:rPr>
        <w:t>applies both to the care costs that will be funded in calculating Personal Budgets and Direct Payments as well as the personal expenditure that the council will allow for when calculating disability related allowances for people. It concerns items such as exceptional privately-funded care costs or regular large sums for transport and travel over and above any state benefits or other allowances they already receive (such as Motability).</w:t>
      </w:r>
    </w:p>
    <w:p w14:paraId="4EBB6F21" w14:textId="77777777" w:rsidR="00EF6FDC" w:rsidRPr="00CE5CAE" w:rsidRDefault="00EF6FDC" w:rsidP="00CE5CAE">
      <w:pPr>
        <w:pStyle w:val="ListParagraph"/>
        <w:keepNext/>
        <w:keepLines/>
        <w:spacing w:after="0" w:line="240" w:lineRule="auto"/>
        <w:ind w:left="709" w:hanging="709"/>
        <w:rPr>
          <w:rFonts w:ascii="Verdana" w:hAnsi="Verdana" w:cs="Arial"/>
          <w:lang w:eastAsia="en-GB"/>
        </w:rPr>
      </w:pPr>
    </w:p>
    <w:p w14:paraId="07A329B2" w14:textId="77777777" w:rsidR="00EF6FDC" w:rsidRPr="00CE5CAE" w:rsidRDefault="00EF6FDC" w:rsidP="00CE5CAE">
      <w:pPr>
        <w:keepNext/>
        <w:keepLines/>
        <w:numPr>
          <w:ilvl w:val="1"/>
          <w:numId w:val="5"/>
        </w:numPr>
        <w:ind w:left="709" w:hanging="709"/>
        <w:jc w:val="both"/>
        <w:rPr>
          <w:rFonts w:ascii="Verdana" w:hAnsi="Verdana" w:cs="Arial"/>
          <w:b/>
          <w:sz w:val="22"/>
          <w:szCs w:val="22"/>
          <w:lang w:eastAsia="en-GB"/>
        </w:rPr>
      </w:pPr>
      <w:r w:rsidRPr="00CE5CAE">
        <w:rPr>
          <w:rFonts w:ascii="Verdana" w:hAnsi="Verdana" w:cs="Arial"/>
          <w:sz w:val="22"/>
          <w:szCs w:val="22"/>
          <w:lang w:eastAsia="en-GB"/>
        </w:rPr>
        <w:t xml:space="preserve">In exercising its discretion for such costs, the council recognises that it may not place absolute limits on what it will consider as an eligible social care need, but at the same time it has a duty to manage public funds wisely. The </w:t>
      </w:r>
      <w:r w:rsidRPr="00CE5CAE">
        <w:rPr>
          <w:rFonts w:ascii="Verdana" w:hAnsi="Verdana" w:cs="Arial"/>
          <w:i/>
          <w:sz w:val="22"/>
          <w:szCs w:val="22"/>
          <w:lang w:eastAsia="en-GB"/>
        </w:rPr>
        <w:t>What Staffordshire County Council Funds Policy</w:t>
      </w:r>
      <w:r w:rsidRPr="00CE5CAE">
        <w:rPr>
          <w:rFonts w:ascii="Verdana" w:hAnsi="Verdana" w:cs="Arial"/>
          <w:b/>
          <w:sz w:val="22"/>
          <w:szCs w:val="22"/>
          <w:lang w:eastAsia="en-GB"/>
        </w:rPr>
        <w:t xml:space="preserve"> </w:t>
      </w:r>
      <w:r w:rsidRPr="00CE5CAE">
        <w:rPr>
          <w:rFonts w:ascii="Verdana" w:hAnsi="Verdana" w:cs="Arial"/>
          <w:sz w:val="22"/>
          <w:szCs w:val="22"/>
          <w:lang w:eastAsia="en-GB"/>
        </w:rPr>
        <w:t xml:space="preserve">aims to define what is a reasonable level of care to provide in the context of a client’s needs without the policy itself being unreasonable and too restrictive. Examples of the application in specific situations (private care costs, travel/transport, disability adaptations and equipment) are included in the policy </w:t>
      </w:r>
      <w:r w:rsidRPr="00CE5CAE">
        <w:rPr>
          <w:rFonts w:ascii="Verdana" w:hAnsi="Verdana" w:cs="Arial"/>
          <w:b/>
          <w:i/>
          <w:color w:val="FF0000"/>
          <w:sz w:val="22"/>
          <w:szCs w:val="22"/>
          <w:lang w:eastAsia="en-GB"/>
        </w:rPr>
        <w:t>[which can be found at section 5 below]</w:t>
      </w:r>
    </w:p>
    <w:p w14:paraId="198349F0" w14:textId="77777777" w:rsidR="00EF6FDC" w:rsidRPr="00CE5CAE" w:rsidRDefault="00EF6FDC" w:rsidP="00CE5CAE">
      <w:pPr>
        <w:keepNext/>
        <w:keepLines/>
        <w:ind w:left="709" w:hanging="709"/>
        <w:jc w:val="both"/>
        <w:rPr>
          <w:rFonts w:ascii="Verdana" w:hAnsi="Verdana" w:cs="Arial"/>
          <w:sz w:val="22"/>
          <w:szCs w:val="22"/>
          <w:lang w:eastAsia="en-GB"/>
        </w:rPr>
      </w:pPr>
    </w:p>
    <w:p w14:paraId="5CB83F79" w14:textId="77777777" w:rsidR="00EF6FDC" w:rsidRPr="00CE5CAE" w:rsidRDefault="00EF6FDC" w:rsidP="00CE5CAE">
      <w:pPr>
        <w:keepNext/>
        <w:keepLines/>
        <w:numPr>
          <w:ilvl w:val="1"/>
          <w:numId w:val="5"/>
        </w:numPr>
        <w:ind w:left="709" w:hanging="709"/>
        <w:jc w:val="both"/>
        <w:rPr>
          <w:rFonts w:ascii="Verdana" w:hAnsi="Verdana" w:cs="Arial"/>
          <w:sz w:val="22"/>
          <w:szCs w:val="22"/>
          <w:lang w:eastAsia="en-GB"/>
        </w:rPr>
      </w:pPr>
      <w:r w:rsidRPr="00CE5CAE">
        <w:rPr>
          <w:rFonts w:ascii="Verdana" w:hAnsi="Verdana" w:cs="Arial"/>
          <w:sz w:val="22"/>
          <w:szCs w:val="22"/>
          <w:lang w:eastAsia="en-GB"/>
        </w:rPr>
        <w:t>Where the Council decides to include such costs in a Personal Budget or Direct Payment, then these would not normally be considered for disability related allowances as well. All decisions will be subject to policy and the process and any appeal managed by the ASC Policy &amp; Guidance Approval Board.</w:t>
      </w:r>
    </w:p>
    <w:p w14:paraId="2367E325" w14:textId="77777777" w:rsidR="00EF6FDC" w:rsidRPr="00CE5CAE" w:rsidRDefault="00EF6FDC" w:rsidP="00CE5CAE">
      <w:pPr>
        <w:keepNext/>
        <w:keepLines/>
        <w:ind w:left="709" w:hanging="709"/>
        <w:jc w:val="both"/>
        <w:rPr>
          <w:rFonts w:ascii="Verdana" w:hAnsi="Verdana" w:cs="Arial"/>
          <w:sz w:val="22"/>
          <w:szCs w:val="22"/>
          <w:lang w:eastAsia="en-GB"/>
        </w:rPr>
      </w:pPr>
    </w:p>
    <w:p w14:paraId="6381C247" w14:textId="77777777" w:rsidR="00EF6FDC" w:rsidRPr="00CE5CAE" w:rsidRDefault="00EF6FDC" w:rsidP="00CE5CAE">
      <w:pPr>
        <w:keepNext/>
        <w:keepLines/>
        <w:numPr>
          <w:ilvl w:val="1"/>
          <w:numId w:val="5"/>
        </w:numPr>
        <w:ind w:left="709" w:hanging="709"/>
        <w:jc w:val="both"/>
        <w:rPr>
          <w:rFonts w:ascii="Verdana" w:hAnsi="Verdana" w:cs="Arial"/>
          <w:sz w:val="22"/>
          <w:szCs w:val="22"/>
          <w:lang w:eastAsia="en-GB"/>
        </w:rPr>
      </w:pPr>
      <w:r w:rsidRPr="00CE5CAE">
        <w:rPr>
          <w:rFonts w:ascii="Verdana" w:hAnsi="Verdana" w:cs="Arial"/>
          <w:b/>
          <w:sz w:val="22"/>
          <w:szCs w:val="22"/>
          <w:lang w:eastAsia="en-GB"/>
        </w:rPr>
        <w:t xml:space="preserve">Disability Related Expenditure (DRE) Allowances: </w:t>
      </w:r>
      <w:r w:rsidRPr="00CE5CAE">
        <w:rPr>
          <w:rFonts w:ascii="Verdana" w:hAnsi="Verdana" w:cs="Arial"/>
          <w:sz w:val="22"/>
          <w:szCs w:val="22"/>
          <w:lang w:eastAsia="en-GB"/>
        </w:rPr>
        <w:t>these are discretionary allowances for people on disability benefits and receiving non-residential care from the council. It provides for disability-related costs incurred by the person to be offset against the person’s assessed income.</w:t>
      </w:r>
    </w:p>
    <w:p w14:paraId="040714B5" w14:textId="77777777" w:rsidR="00EF6FDC" w:rsidRPr="00CE5CAE" w:rsidRDefault="00EF6FDC" w:rsidP="00CE5CAE">
      <w:pPr>
        <w:pStyle w:val="ListParagraph"/>
        <w:keepNext/>
        <w:keepLines/>
        <w:spacing w:after="0" w:line="240" w:lineRule="auto"/>
        <w:ind w:left="709" w:hanging="709"/>
        <w:rPr>
          <w:rFonts w:ascii="Verdana" w:hAnsi="Verdana" w:cs="Arial"/>
          <w:lang w:eastAsia="en-GB"/>
        </w:rPr>
      </w:pPr>
    </w:p>
    <w:p w14:paraId="1EB22159" w14:textId="77777777" w:rsidR="00EF6FDC" w:rsidRPr="00CE5CAE" w:rsidRDefault="00EF6FDC" w:rsidP="00CE5CAE">
      <w:pPr>
        <w:keepNext/>
        <w:keepLines/>
        <w:numPr>
          <w:ilvl w:val="1"/>
          <w:numId w:val="5"/>
        </w:numPr>
        <w:ind w:left="709" w:hanging="709"/>
        <w:jc w:val="both"/>
        <w:rPr>
          <w:rFonts w:ascii="Verdana" w:hAnsi="Verdana" w:cs="Arial"/>
          <w:b/>
          <w:i/>
          <w:sz w:val="22"/>
          <w:szCs w:val="22"/>
          <w:lang w:eastAsia="en-GB"/>
        </w:rPr>
      </w:pPr>
      <w:r w:rsidRPr="00CE5CAE">
        <w:rPr>
          <w:rFonts w:ascii="Verdana" w:hAnsi="Verdana" w:cs="Arial"/>
          <w:sz w:val="22"/>
          <w:szCs w:val="22"/>
          <w:lang w:eastAsia="en-GB"/>
        </w:rPr>
        <w:t xml:space="preserve">The council will allocate all such clients a pre-set banded DRE allowance. The value of the band varies according to the level of DWP disability benefit the person receives, rather than being based on the person’s specific disability-related costs. This helps the person avoid the intrusive questions on medical and other factors required to set a personalised DRE allowance. However, everyone is made aware that they can appeal against this automatic allocation and ask for an individual allowance based on their own specific needs and costs if they provide suitable evidence. Such individual allowances will be considered in the light of the </w:t>
      </w:r>
      <w:r w:rsidRPr="00CE5CAE">
        <w:rPr>
          <w:rFonts w:ascii="Verdana" w:hAnsi="Verdana" w:cs="Arial"/>
          <w:i/>
          <w:sz w:val="22"/>
          <w:szCs w:val="22"/>
          <w:lang w:eastAsia="en-GB"/>
        </w:rPr>
        <w:t xml:space="preserve">What Staffordshire County Council Funds Policy </w:t>
      </w:r>
      <w:r w:rsidRPr="00CE5CAE">
        <w:rPr>
          <w:rFonts w:ascii="Verdana" w:hAnsi="Verdana" w:cs="Arial"/>
          <w:sz w:val="22"/>
          <w:szCs w:val="22"/>
          <w:lang w:eastAsia="en-GB"/>
        </w:rPr>
        <w:t>described in para 3.15 above.</w:t>
      </w:r>
    </w:p>
    <w:p w14:paraId="32B612A6" w14:textId="77777777" w:rsidR="00EF6FDC" w:rsidRPr="00CE5CAE" w:rsidRDefault="00EF6FDC" w:rsidP="00CE5CAE">
      <w:pPr>
        <w:keepNext/>
        <w:keepLines/>
        <w:ind w:left="709" w:hanging="709"/>
        <w:jc w:val="both"/>
        <w:rPr>
          <w:rFonts w:ascii="Verdana" w:hAnsi="Verdana" w:cs="Arial"/>
          <w:sz w:val="22"/>
          <w:szCs w:val="22"/>
          <w:lang w:eastAsia="en-GB"/>
        </w:rPr>
      </w:pPr>
    </w:p>
    <w:p w14:paraId="0DF63071" w14:textId="77777777" w:rsidR="00EF6FDC" w:rsidRPr="00CE5CAE" w:rsidRDefault="00EF6FDC" w:rsidP="00CE5CAE">
      <w:pPr>
        <w:pStyle w:val="ListParagraph"/>
        <w:keepNext/>
        <w:keepLines/>
        <w:numPr>
          <w:ilvl w:val="1"/>
          <w:numId w:val="5"/>
        </w:numPr>
        <w:spacing w:after="0" w:line="240" w:lineRule="auto"/>
        <w:ind w:left="709" w:hanging="709"/>
        <w:rPr>
          <w:rFonts w:ascii="Verdana" w:hAnsi="Verdana" w:cs="Arial"/>
          <w:lang w:eastAsia="en-GB"/>
        </w:rPr>
      </w:pPr>
      <w:r w:rsidRPr="00CE5CAE">
        <w:rPr>
          <w:rFonts w:ascii="Verdana" w:hAnsi="Verdana" w:cs="Arial"/>
          <w:lang w:eastAsia="en-GB"/>
        </w:rPr>
        <w:t xml:space="preserve">There are three “banded” allowances which the council will apply against the person’s income when assessing their financial contribution which equate to lower, standard and higher disability benefits. The value of the allowances is reviewed each year and publicised by the council. </w:t>
      </w:r>
    </w:p>
    <w:p w14:paraId="38AD1320" w14:textId="77777777" w:rsidR="00EF6FDC" w:rsidRPr="00CE5CAE" w:rsidRDefault="00EF6FDC" w:rsidP="00CE5CAE">
      <w:pPr>
        <w:keepNext/>
        <w:keepLines/>
        <w:ind w:left="709" w:hanging="709"/>
        <w:rPr>
          <w:rFonts w:ascii="Verdana" w:hAnsi="Verdana" w:cs="Arial"/>
          <w:sz w:val="22"/>
          <w:szCs w:val="22"/>
          <w:lang w:eastAsia="en-GB"/>
        </w:rPr>
      </w:pPr>
    </w:p>
    <w:p w14:paraId="62C395AE" w14:textId="77777777" w:rsidR="00EF6FDC" w:rsidRPr="00CE5CAE" w:rsidRDefault="00EF6FDC" w:rsidP="00CE5CAE">
      <w:pPr>
        <w:pStyle w:val="ListParagraph"/>
        <w:keepNext/>
        <w:keepLines/>
        <w:numPr>
          <w:ilvl w:val="1"/>
          <w:numId w:val="5"/>
        </w:numPr>
        <w:spacing w:after="0" w:line="240" w:lineRule="auto"/>
        <w:ind w:left="709" w:hanging="709"/>
        <w:jc w:val="both"/>
        <w:rPr>
          <w:rFonts w:ascii="Verdana" w:hAnsi="Verdana" w:cs="Arial"/>
          <w:b/>
          <w:lang w:eastAsia="en-GB"/>
        </w:rPr>
      </w:pPr>
      <w:r w:rsidRPr="00CE5CAE">
        <w:rPr>
          <w:rFonts w:ascii="Verdana" w:eastAsia="Times New Roman" w:hAnsi="Verdana" w:cs="Arial"/>
          <w:lang w:eastAsia="en-GB"/>
        </w:rPr>
        <w:t>It should be noted that, as with any element of a person’s financial assessment, the national charging framework includes income disregards which means that a change in the DRE allowance (or any other) given to a person does not necessarily lead to any change in the amount they are asked to contribute to the cost of their care.</w:t>
      </w:r>
    </w:p>
    <w:p w14:paraId="04521300" w14:textId="77777777" w:rsidR="00EF6FDC" w:rsidRPr="00CE5CAE" w:rsidRDefault="00EF6FDC" w:rsidP="00CE5CAE">
      <w:pPr>
        <w:pStyle w:val="ListParagraph"/>
        <w:keepNext/>
        <w:keepLines/>
        <w:spacing w:after="0" w:line="240" w:lineRule="auto"/>
        <w:ind w:left="709" w:hanging="709"/>
        <w:rPr>
          <w:rFonts w:ascii="Verdana" w:hAnsi="Verdana" w:cs="Arial"/>
          <w:b/>
          <w:lang w:eastAsia="en-GB"/>
        </w:rPr>
      </w:pPr>
    </w:p>
    <w:p w14:paraId="5BAF91DC" w14:textId="77777777" w:rsidR="00EF6FDC" w:rsidRPr="00CE5CAE" w:rsidRDefault="00EF6FDC" w:rsidP="00CE5CAE">
      <w:pPr>
        <w:pStyle w:val="ListParagraph"/>
        <w:keepNext/>
        <w:keepLines/>
        <w:numPr>
          <w:ilvl w:val="1"/>
          <w:numId w:val="5"/>
        </w:numPr>
        <w:spacing w:after="0" w:line="240" w:lineRule="auto"/>
        <w:ind w:left="709" w:hanging="709"/>
        <w:jc w:val="both"/>
        <w:rPr>
          <w:rFonts w:ascii="Verdana" w:hAnsi="Verdana" w:cs="Arial"/>
          <w:b/>
          <w:lang w:eastAsia="en-GB"/>
        </w:rPr>
      </w:pPr>
      <w:bookmarkStart w:id="6" w:name="_Hlk536097305"/>
      <w:r w:rsidRPr="00CE5CAE">
        <w:rPr>
          <w:rFonts w:ascii="Verdana" w:hAnsi="Verdana" w:cs="Arial"/>
          <w:b/>
          <w:lang w:eastAsia="en-GB"/>
        </w:rPr>
        <w:t>Property and other disregard</w:t>
      </w:r>
      <w:r w:rsidR="005B4FC5" w:rsidRPr="00CE5CAE">
        <w:rPr>
          <w:rFonts w:ascii="Verdana" w:hAnsi="Verdana" w:cs="Arial"/>
          <w:b/>
          <w:lang w:eastAsia="en-GB"/>
        </w:rPr>
        <w:t xml:space="preserve">s and </w:t>
      </w:r>
      <w:r w:rsidRPr="00CE5CAE">
        <w:rPr>
          <w:rFonts w:ascii="Verdana" w:hAnsi="Verdana" w:cs="Arial"/>
          <w:b/>
          <w:lang w:eastAsia="en-GB"/>
        </w:rPr>
        <w:t>costs</w:t>
      </w:r>
      <w:bookmarkEnd w:id="6"/>
      <w:r w:rsidRPr="00CE5CAE">
        <w:rPr>
          <w:rFonts w:ascii="Verdana" w:hAnsi="Verdana" w:cs="Arial"/>
          <w:lang w:eastAsia="en-GB"/>
        </w:rPr>
        <w:t xml:space="preserve">; </w:t>
      </w:r>
      <w:bookmarkStart w:id="7" w:name="_Hlk536101670"/>
      <w:r w:rsidR="00266F2A" w:rsidRPr="00CE5CAE">
        <w:rPr>
          <w:rFonts w:ascii="Verdana" w:hAnsi="Verdana" w:cs="Arial"/>
          <w:lang w:eastAsia="en-GB"/>
        </w:rPr>
        <w:t>i</w:t>
      </w:r>
      <w:r w:rsidRPr="00CE5CAE">
        <w:rPr>
          <w:rFonts w:ascii="Verdana" w:hAnsi="Verdana" w:cs="Arial"/>
          <w:color w:val="000000"/>
          <w:lang w:eastAsia="en-GB"/>
        </w:rPr>
        <w:t>t is generally discretionary as to what, and how much, a local authority includes as an allowance or disregard against a person’s assessed income, over and above those provided by the Care Act. The statements below set out the Council’s policy.</w:t>
      </w:r>
    </w:p>
    <w:bookmarkEnd w:id="7"/>
    <w:p w14:paraId="797B7ADD" w14:textId="77777777" w:rsidR="00EF6FDC" w:rsidRPr="00CE5CAE" w:rsidRDefault="00EF6FDC" w:rsidP="00CE5CAE">
      <w:pPr>
        <w:keepNext/>
        <w:keepLines/>
        <w:jc w:val="both"/>
        <w:rPr>
          <w:rFonts w:ascii="Verdana" w:eastAsia="Calibri" w:hAnsi="Verdana" w:cs="Arial"/>
          <w:color w:val="000000"/>
          <w:sz w:val="22"/>
          <w:szCs w:val="22"/>
          <w:lang w:eastAsia="en-GB"/>
        </w:rPr>
      </w:pPr>
    </w:p>
    <w:p w14:paraId="1125573D" w14:textId="77777777" w:rsidR="005C16D4" w:rsidRPr="00CE5CAE" w:rsidRDefault="005C16D4" w:rsidP="00CE5CAE">
      <w:pPr>
        <w:keepNext/>
        <w:keepLines/>
        <w:numPr>
          <w:ilvl w:val="0"/>
          <w:numId w:val="22"/>
        </w:numPr>
        <w:ind w:left="993" w:hanging="284"/>
        <w:jc w:val="both"/>
        <w:rPr>
          <w:rFonts w:ascii="Verdana" w:eastAsia="Calibri" w:hAnsi="Verdana" w:cs="Arial"/>
          <w:color w:val="000000"/>
          <w:sz w:val="22"/>
          <w:szCs w:val="22"/>
        </w:rPr>
      </w:pPr>
      <w:bookmarkStart w:id="8" w:name="_Hlk536101712"/>
      <w:r w:rsidRPr="00CE5CAE">
        <w:rPr>
          <w:rFonts w:ascii="Verdana" w:eastAsia="Calibri" w:hAnsi="Verdana" w:cs="Arial"/>
          <w:color w:val="000000"/>
          <w:sz w:val="22"/>
          <w:szCs w:val="22"/>
          <w:u w:val="single"/>
        </w:rPr>
        <w:t>Property disregards for residential care</w:t>
      </w:r>
      <w:r w:rsidRPr="00CE5CAE">
        <w:rPr>
          <w:rFonts w:ascii="Verdana" w:eastAsia="Calibri" w:hAnsi="Verdana" w:cs="Arial"/>
          <w:color w:val="000000"/>
          <w:sz w:val="22"/>
          <w:szCs w:val="22"/>
        </w:rPr>
        <w:t xml:space="preserve">; the Care Act sets out situations where </w:t>
      </w:r>
      <w:r w:rsidRPr="00CE5CAE">
        <w:rPr>
          <w:rFonts w:ascii="Verdana" w:eastAsia="Calibri" w:hAnsi="Verdana" w:cs="Arial"/>
          <w:color w:val="000000"/>
          <w:sz w:val="22"/>
          <w:szCs w:val="22"/>
          <w:lang w:val="en"/>
        </w:rPr>
        <w:t>the value of the person’s main or only home must be disregarded when conducting their financial assessment for long term residential care. It also sets out areas where a local authority has discretion to apply a disregard, although it states that “the local authority will need to balance this discretion with ensuring a person’s assets are not maintained at public expense. On this basis, the Council will apply its discretion as follows:</w:t>
      </w:r>
    </w:p>
    <w:p w14:paraId="609088D0" w14:textId="77777777" w:rsidR="005C16D4" w:rsidRPr="00CE5CAE" w:rsidRDefault="005C16D4" w:rsidP="00CE5CAE">
      <w:pPr>
        <w:keepNext/>
        <w:keepLines/>
        <w:numPr>
          <w:ilvl w:val="0"/>
          <w:numId w:val="34"/>
        </w:numPr>
        <w:ind w:left="1418" w:hanging="142"/>
        <w:jc w:val="both"/>
        <w:rPr>
          <w:rFonts w:ascii="Verdana" w:eastAsia="Calibri" w:hAnsi="Verdana" w:cs="Arial"/>
          <w:color w:val="000000"/>
          <w:sz w:val="22"/>
          <w:szCs w:val="22"/>
        </w:rPr>
      </w:pPr>
      <w:r w:rsidRPr="00CE5CAE">
        <w:rPr>
          <w:rFonts w:ascii="Verdana" w:eastAsia="Calibri" w:hAnsi="Verdana" w:cs="Arial"/>
          <w:color w:val="000000"/>
          <w:sz w:val="22"/>
          <w:szCs w:val="22"/>
        </w:rPr>
        <w:t xml:space="preserve">Long-term disregard – a property is excluded from a financial assessment when a dependent relative has continuously occupied it since before the person went into a care home. </w:t>
      </w:r>
      <w:bookmarkStart w:id="9" w:name="_Hlk536089223"/>
      <w:r w:rsidRPr="00CE5CAE">
        <w:rPr>
          <w:rFonts w:ascii="Verdana" w:eastAsia="Calibri" w:hAnsi="Verdana" w:cs="Arial"/>
          <w:color w:val="000000"/>
          <w:sz w:val="22"/>
          <w:szCs w:val="22"/>
        </w:rPr>
        <w:t xml:space="preserve">The Council will apply its discretion to include in this </w:t>
      </w:r>
      <w:proofErr w:type="gramStart"/>
      <w:r w:rsidRPr="00CE5CAE">
        <w:rPr>
          <w:rFonts w:ascii="Verdana" w:eastAsia="Calibri" w:hAnsi="Verdana" w:cs="Arial"/>
          <w:color w:val="000000"/>
          <w:sz w:val="22"/>
          <w:szCs w:val="22"/>
        </w:rPr>
        <w:t>definition;</w:t>
      </w:r>
      <w:proofErr w:type="gramEnd"/>
    </w:p>
    <w:p w14:paraId="23DD829C" w14:textId="77777777" w:rsidR="005C16D4" w:rsidRPr="00CE5CAE" w:rsidRDefault="005C16D4" w:rsidP="00CE5CAE">
      <w:pPr>
        <w:keepNext/>
        <w:keepLines/>
        <w:numPr>
          <w:ilvl w:val="1"/>
          <w:numId w:val="22"/>
        </w:numPr>
        <w:ind w:left="1701" w:hanging="283"/>
        <w:jc w:val="both"/>
        <w:rPr>
          <w:rFonts w:ascii="Verdana" w:eastAsia="Calibri" w:hAnsi="Verdana" w:cs="Arial"/>
          <w:color w:val="000000"/>
          <w:sz w:val="22"/>
          <w:szCs w:val="22"/>
        </w:rPr>
      </w:pPr>
      <w:r w:rsidRPr="00CE5CAE">
        <w:rPr>
          <w:rFonts w:ascii="Verdana" w:eastAsia="Calibri" w:hAnsi="Verdana" w:cs="Arial"/>
          <w:color w:val="000000"/>
          <w:sz w:val="22"/>
          <w:szCs w:val="22"/>
        </w:rPr>
        <w:t xml:space="preserve">any person (not necessarily </w:t>
      </w:r>
      <w:bookmarkEnd w:id="9"/>
      <w:r w:rsidRPr="00CE5CAE">
        <w:rPr>
          <w:rFonts w:ascii="Verdana" w:eastAsia="Calibri" w:hAnsi="Verdana" w:cs="Arial"/>
          <w:color w:val="000000"/>
          <w:sz w:val="22"/>
          <w:szCs w:val="22"/>
        </w:rPr>
        <w:t>a relative) who can demonstrate that the house is their sole residence as they gave up their own home to care for the person who is now in a care home</w:t>
      </w:r>
    </w:p>
    <w:p w14:paraId="03E8557F" w14:textId="77777777" w:rsidR="005B4FC5" w:rsidRPr="00CE5CAE" w:rsidRDefault="005B4FC5" w:rsidP="00CE5CAE">
      <w:pPr>
        <w:keepNext/>
        <w:keepLines/>
        <w:numPr>
          <w:ilvl w:val="1"/>
          <w:numId w:val="22"/>
        </w:numPr>
        <w:ind w:left="1701" w:hanging="283"/>
        <w:jc w:val="both"/>
        <w:rPr>
          <w:rFonts w:ascii="Verdana" w:eastAsia="Calibri" w:hAnsi="Verdana" w:cs="Arial"/>
          <w:color w:val="000000"/>
          <w:sz w:val="22"/>
          <w:szCs w:val="22"/>
        </w:rPr>
      </w:pPr>
      <w:r w:rsidRPr="00CE5CAE">
        <w:rPr>
          <w:rFonts w:ascii="Verdana" w:eastAsia="Calibri" w:hAnsi="Verdana" w:cs="Arial"/>
          <w:color w:val="000000"/>
          <w:sz w:val="22"/>
          <w:szCs w:val="22"/>
        </w:rPr>
        <w:t xml:space="preserve">a </w:t>
      </w:r>
      <w:r w:rsidR="005C16D4" w:rsidRPr="00CE5CAE">
        <w:rPr>
          <w:rFonts w:ascii="Verdana" w:eastAsia="Calibri" w:hAnsi="Verdana" w:cs="Arial"/>
          <w:color w:val="000000"/>
          <w:sz w:val="22"/>
          <w:szCs w:val="22"/>
        </w:rPr>
        <w:t xml:space="preserve">qualifying </w:t>
      </w:r>
      <w:r w:rsidRPr="00CE5CAE">
        <w:rPr>
          <w:rFonts w:ascii="Verdana" w:eastAsia="Calibri" w:hAnsi="Verdana" w:cs="Arial"/>
          <w:color w:val="000000"/>
          <w:sz w:val="22"/>
          <w:szCs w:val="22"/>
        </w:rPr>
        <w:t xml:space="preserve">relative who moves into the property </w:t>
      </w:r>
      <w:r w:rsidRPr="00CE5CAE">
        <w:rPr>
          <w:rFonts w:ascii="Verdana" w:eastAsia="Calibri" w:hAnsi="Verdana" w:cs="Arial"/>
          <w:i/>
          <w:color w:val="000000"/>
          <w:sz w:val="22"/>
          <w:szCs w:val="22"/>
        </w:rPr>
        <w:t>after</w:t>
      </w:r>
      <w:r w:rsidRPr="00CE5CAE">
        <w:rPr>
          <w:rFonts w:ascii="Verdana" w:eastAsia="Calibri" w:hAnsi="Verdana" w:cs="Arial"/>
          <w:color w:val="000000"/>
          <w:sz w:val="22"/>
          <w:szCs w:val="22"/>
        </w:rPr>
        <w:t xml:space="preserve"> the person went into a care home</w:t>
      </w:r>
      <w:r w:rsidR="005C16D4" w:rsidRPr="00CE5CAE">
        <w:rPr>
          <w:rFonts w:ascii="Verdana" w:eastAsia="Calibri" w:hAnsi="Verdana" w:cs="Arial"/>
          <w:color w:val="000000"/>
          <w:sz w:val="22"/>
          <w:szCs w:val="22"/>
        </w:rPr>
        <w:t xml:space="preserve"> but who </w:t>
      </w:r>
      <w:r w:rsidRPr="00CE5CAE">
        <w:rPr>
          <w:rFonts w:ascii="Verdana" w:eastAsia="Calibri" w:hAnsi="Verdana" w:cs="Arial"/>
          <w:color w:val="000000"/>
          <w:sz w:val="22"/>
          <w:szCs w:val="22"/>
        </w:rPr>
        <w:t xml:space="preserve">can demonstrate that </w:t>
      </w:r>
      <w:r w:rsidRPr="00CE5CAE">
        <w:rPr>
          <w:rFonts w:ascii="Verdana" w:eastAsia="Calibri" w:hAnsi="Verdana" w:cs="Arial"/>
          <w:color w:val="000000"/>
          <w:sz w:val="22"/>
          <w:szCs w:val="22"/>
          <w:lang w:val="en"/>
        </w:rPr>
        <w:t>the principle reason for the</w:t>
      </w:r>
      <w:r w:rsidR="005C16D4" w:rsidRPr="00CE5CAE">
        <w:rPr>
          <w:rFonts w:ascii="Verdana" w:eastAsia="Calibri" w:hAnsi="Verdana" w:cs="Arial"/>
          <w:color w:val="000000"/>
          <w:sz w:val="22"/>
          <w:szCs w:val="22"/>
          <w:lang w:val="en"/>
        </w:rPr>
        <w:t>ir</w:t>
      </w:r>
      <w:r w:rsidRPr="00CE5CAE">
        <w:rPr>
          <w:rFonts w:ascii="Verdana" w:eastAsia="Calibri" w:hAnsi="Verdana" w:cs="Arial"/>
          <w:color w:val="000000"/>
          <w:sz w:val="22"/>
          <w:szCs w:val="22"/>
          <w:lang w:val="en"/>
        </w:rPr>
        <w:t xml:space="preserve"> move is that it is necessary to ensure the</w:t>
      </w:r>
      <w:r w:rsidR="005C16D4" w:rsidRPr="00CE5CAE">
        <w:rPr>
          <w:rFonts w:ascii="Verdana" w:eastAsia="Calibri" w:hAnsi="Verdana" w:cs="Arial"/>
          <w:color w:val="000000"/>
          <w:sz w:val="22"/>
          <w:szCs w:val="22"/>
          <w:lang w:val="en"/>
        </w:rPr>
        <w:t xml:space="preserve">y have </w:t>
      </w:r>
      <w:r w:rsidRPr="00CE5CAE">
        <w:rPr>
          <w:rFonts w:ascii="Verdana" w:eastAsia="Calibri" w:hAnsi="Verdana" w:cs="Arial"/>
          <w:color w:val="000000"/>
          <w:sz w:val="22"/>
          <w:szCs w:val="22"/>
          <w:lang w:val="en"/>
        </w:rPr>
        <w:t xml:space="preserve">somewhere to live </w:t>
      </w:r>
      <w:r w:rsidR="005C16D4" w:rsidRPr="00CE5CAE">
        <w:rPr>
          <w:rFonts w:ascii="Verdana" w:eastAsia="Calibri" w:hAnsi="Verdana" w:cs="Arial"/>
          <w:color w:val="000000"/>
          <w:sz w:val="22"/>
          <w:szCs w:val="22"/>
          <w:lang w:val="en"/>
        </w:rPr>
        <w:t xml:space="preserve">in </w:t>
      </w:r>
      <w:r w:rsidRPr="00CE5CAE">
        <w:rPr>
          <w:rFonts w:ascii="Verdana" w:eastAsia="Calibri" w:hAnsi="Verdana" w:cs="Arial"/>
          <w:color w:val="000000"/>
          <w:sz w:val="22"/>
          <w:szCs w:val="22"/>
          <w:lang w:val="en"/>
        </w:rPr>
        <w:t xml:space="preserve">as their main or only home, e.g. they would otherwise be homeless through an unexpected loss of health or income. </w:t>
      </w:r>
    </w:p>
    <w:p w14:paraId="03248CCE" w14:textId="77777777" w:rsidR="005C16D4" w:rsidRPr="00CE5CAE" w:rsidRDefault="005C16D4" w:rsidP="00CE5CAE">
      <w:pPr>
        <w:pStyle w:val="ListParagraph"/>
        <w:keepNext/>
        <w:keepLines/>
        <w:numPr>
          <w:ilvl w:val="0"/>
          <w:numId w:val="35"/>
        </w:numPr>
        <w:spacing w:after="0" w:line="240" w:lineRule="auto"/>
        <w:ind w:left="2058" w:hanging="357"/>
        <w:contextualSpacing w:val="0"/>
        <w:jc w:val="both"/>
        <w:rPr>
          <w:rFonts w:ascii="Verdana" w:hAnsi="Verdana" w:cs="Arial"/>
          <w:vanish/>
          <w:color w:val="000000"/>
        </w:rPr>
      </w:pPr>
    </w:p>
    <w:p w14:paraId="2C3A7FFF" w14:textId="77777777" w:rsidR="005C16D4" w:rsidRPr="00CE5CAE" w:rsidRDefault="00C0207E" w:rsidP="00CE5CAE">
      <w:pPr>
        <w:keepNext/>
        <w:keepLines/>
        <w:numPr>
          <w:ilvl w:val="0"/>
          <w:numId w:val="35"/>
        </w:numPr>
        <w:ind w:left="1418" w:hanging="142"/>
        <w:jc w:val="both"/>
        <w:rPr>
          <w:rFonts w:ascii="Verdana" w:eastAsia="Calibri" w:hAnsi="Verdana" w:cs="Arial"/>
          <w:color w:val="000000"/>
          <w:sz w:val="22"/>
          <w:szCs w:val="22"/>
        </w:rPr>
      </w:pPr>
      <w:r w:rsidRPr="00CE5CAE">
        <w:rPr>
          <w:rFonts w:ascii="Verdana" w:eastAsia="Calibri" w:hAnsi="Verdana" w:cs="Arial"/>
          <w:color w:val="000000"/>
          <w:sz w:val="22"/>
          <w:szCs w:val="22"/>
        </w:rPr>
        <w:t>Twelve-week</w:t>
      </w:r>
      <w:r w:rsidR="005C16D4" w:rsidRPr="00CE5CAE">
        <w:rPr>
          <w:rFonts w:ascii="Verdana" w:eastAsia="Calibri" w:hAnsi="Verdana" w:cs="Arial"/>
          <w:color w:val="000000"/>
          <w:sz w:val="22"/>
          <w:szCs w:val="22"/>
        </w:rPr>
        <w:t xml:space="preserve"> disregard - the value of a person’s main or only home must be disregarded for 12 weeks when someone is entering residential care, </w:t>
      </w:r>
      <w:r w:rsidRPr="00CE5CAE">
        <w:rPr>
          <w:rFonts w:ascii="Verdana" w:eastAsia="Calibri" w:hAnsi="Verdana" w:cs="Arial"/>
          <w:color w:val="000000"/>
          <w:sz w:val="22"/>
          <w:szCs w:val="22"/>
        </w:rPr>
        <w:t>to</w:t>
      </w:r>
      <w:r w:rsidR="005C16D4" w:rsidRPr="00CE5CAE">
        <w:rPr>
          <w:rFonts w:ascii="Verdana" w:eastAsia="Calibri" w:hAnsi="Verdana" w:cs="Arial"/>
          <w:color w:val="000000"/>
          <w:sz w:val="22"/>
          <w:szCs w:val="22"/>
        </w:rPr>
        <w:t xml:space="preserve"> allow them time to consider their options at a time of crisis. The Council will apply its discretion to allow this disregard where there is a sudden and unexpected change in a person’s financial </w:t>
      </w:r>
      <w:proofErr w:type="gramStart"/>
      <w:r w:rsidR="005C16D4" w:rsidRPr="00CE5CAE">
        <w:rPr>
          <w:rFonts w:ascii="Verdana" w:eastAsia="Calibri" w:hAnsi="Verdana" w:cs="Arial"/>
          <w:color w:val="000000"/>
          <w:sz w:val="22"/>
          <w:szCs w:val="22"/>
        </w:rPr>
        <w:t>circumstances;</w:t>
      </w:r>
      <w:proofErr w:type="gramEnd"/>
    </w:p>
    <w:p w14:paraId="5B4D2637" w14:textId="77777777" w:rsidR="005C16D4" w:rsidRPr="00CE5CAE" w:rsidRDefault="005C16D4" w:rsidP="00CE5CAE">
      <w:pPr>
        <w:keepNext/>
        <w:keepLines/>
        <w:numPr>
          <w:ilvl w:val="1"/>
          <w:numId w:val="22"/>
        </w:numPr>
        <w:ind w:left="1701" w:hanging="283"/>
        <w:jc w:val="both"/>
        <w:rPr>
          <w:rFonts w:ascii="Verdana" w:eastAsia="Calibri" w:hAnsi="Verdana" w:cs="Arial"/>
          <w:color w:val="000000"/>
          <w:sz w:val="22"/>
          <w:szCs w:val="22"/>
        </w:rPr>
      </w:pPr>
      <w:r w:rsidRPr="00CE5CAE">
        <w:rPr>
          <w:rFonts w:ascii="Verdana" w:eastAsia="Calibri" w:hAnsi="Verdana" w:cs="Arial"/>
          <w:color w:val="000000"/>
          <w:sz w:val="22"/>
          <w:szCs w:val="22"/>
        </w:rPr>
        <w:t xml:space="preserve">Where a long-term disregard of a property ends unexpectedly due to the death of the qualifying relative living in it, the Council will apply the </w:t>
      </w:r>
      <w:r w:rsidR="00C0207E" w:rsidRPr="00CE5CAE">
        <w:rPr>
          <w:rFonts w:ascii="Verdana" w:eastAsia="Calibri" w:hAnsi="Verdana" w:cs="Arial"/>
          <w:color w:val="000000"/>
          <w:sz w:val="22"/>
          <w:szCs w:val="22"/>
        </w:rPr>
        <w:t>12-week</w:t>
      </w:r>
      <w:r w:rsidRPr="00CE5CAE">
        <w:rPr>
          <w:rFonts w:ascii="Verdana" w:eastAsia="Calibri" w:hAnsi="Verdana" w:cs="Arial"/>
          <w:color w:val="000000"/>
          <w:sz w:val="22"/>
          <w:szCs w:val="22"/>
        </w:rPr>
        <w:t xml:space="preserve"> disregard to allow the person in care and their family time to consider their options for the future regarding the property</w:t>
      </w:r>
    </w:p>
    <w:p w14:paraId="39BFEEE3" w14:textId="77777777" w:rsidR="005C16D4" w:rsidRPr="00CE5CAE" w:rsidRDefault="005C16D4" w:rsidP="00CE5CAE">
      <w:pPr>
        <w:keepNext/>
        <w:keepLines/>
        <w:numPr>
          <w:ilvl w:val="1"/>
          <w:numId w:val="22"/>
        </w:numPr>
        <w:ind w:left="1701" w:hanging="283"/>
        <w:jc w:val="both"/>
        <w:rPr>
          <w:rFonts w:ascii="Verdana" w:eastAsia="Calibri" w:hAnsi="Verdana" w:cs="Arial"/>
          <w:color w:val="000000"/>
          <w:sz w:val="22"/>
          <w:szCs w:val="22"/>
        </w:rPr>
      </w:pPr>
      <w:r w:rsidRPr="00CE5CAE">
        <w:rPr>
          <w:rFonts w:ascii="Verdana" w:eastAsia="Calibri" w:hAnsi="Verdana" w:cs="Arial"/>
          <w:color w:val="000000"/>
          <w:sz w:val="22"/>
          <w:szCs w:val="22"/>
        </w:rPr>
        <w:t xml:space="preserve">Where a person is already a “self-funder” in a care home, there would normally not be any </w:t>
      </w:r>
      <w:r w:rsidR="00C0207E" w:rsidRPr="00CE5CAE">
        <w:rPr>
          <w:rFonts w:ascii="Verdana" w:eastAsia="Calibri" w:hAnsi="Verdana" w:cs="Arial"/>
          <w:color w:val="000000"/>
          <w:sz w:val="22"/>
          <w:szCs w:val="22"/>
        </w:rPr>
        <w:t>12-week</w:t>
      </w:r>
      <w:r w:rsidRPr="00CE5CAE">
        <w:rPr>
          <w:rFonts w:ascii="Verdana" w:eastAsia="Calibri" w:hAnsi="Verdana" w:cs="Arial"/>
          <w:color w:val="000000"/>
          <w:sz w:val="22"/>
          <w:szCs w:val="22"/>
        </w:rPr>
        <w:t xml:space="preserve"> disregard when they approach the Council for assistance or a Deferred Payment Agreement when their savings or liquid assets fall below the qualifying level. However, in exceptional circumstances (where </w:t>
      </w:r>
      <w:r w:rsidRPr="00CE5CAE">
        <w:rPr>
          <w:rFonts w:ascii="Verdana" w:eastAsia="Calibri" w:hAnsi="Verdana" w:cs="Arial"/>
          <w:color w:val="000000"/>
          <w:sz w:val="22"/>
          <w:szCs w:val="22"/>
          <w:lang w:val="en"/>
        </w:rPr>
        <w:t xml:space="preserve">the value of these assets is unexpectedly reduced by a significant amount leaving them unable to meet the cost of their care) then the Council will apply the </w:t>
      </w:r>
      <w:r w:rsidR="00C0207E" w:rsidRPr="00CE5CAE">
        <w:rPr>
          <w:rFonts w:ascii="Verdana" w:eastAsia="Calibri" w:hAnsi="Verdana" w:cs="Arial"/>
          <w:color w:val="000000"/>
          <w:sz w:val="22"/>
          <w:szCs w:val="22"/>
          <w:lang w:val="en"/>
        </w:rPr>
        <w:t>12-week</w:t>
      </w:r>
      <w:r w:rsidRPr="00CE5CAE">
        <w:rPr>
          <w:rFonts w:ascii="Verdana" w:eastAsia="Calibri" w:hAnsi="Verdana" w:cs="Arial"/>
          <w:color w:val="000000"/>
          <w:sz w:val="22"/>
          <w:szCs w:val="22"/>
          <w:lang w:val="en"/>
        </w:rPr>
        <w:t xml:space="preserve"> disregard to allow the person time to make arrangements, e.g. to apply for a Deferred Payment Agreement to enable them to continue to meet the cost of their care</w:t>
      </w:r>
    </w:p>
    <w:p w14:paraId="133C4B51" w14:textId="77777777" w:rsidR="00EF6FDC" w:rsidRPr="00CE5CAE" w:rsidRDefault="00EF6FDC" w:rsidP="00CE5CAE">
      <w:pPr>
        <w:keepNext/>
        <w:keepLines/>
        <w:ind w:left="1440"/>
        <w:jc w:val="both"/>
        <w:rPr>
          <w:rFonts w:ascii="Verdana" w:eastAsia="Calibri" w:hAnsi="Verdana" w:cs="Arial"/>
          <w:color w:val="000000"/>
          <w:sz w:val="22"/>
          <w:szCs w:val="22"/>
          <w:lang w:eastAsia="en-GB"/>
        </w:rPr>
      </w:pPr>
    </w:p>
    <w:p w14:paraId="0B221588" w14:textId="77777777" w:rsidR="00EF6FDC" w:rsidRPr="00CE5CAE" w:rsidRDefault="00EF6FDC" w:rsidP="00CE5CAE">
      <w:pPr>
        <w:keepNext/>
        <w:keepLines/>
        <w:numPr>
          <w:ilvl w:val="0"/>
          <w:numId w:val="22"/>
        </w:numPr>
        <w:ind w:left="993" w:hanging="284"/>
        <w:jc w:val="both"/>
        <w:rPr>
          <w:rFonts w:ascii="Verdana" w:eastAsia="Calibri" w:hAnsi="Verdana" w:cs="Arial"/>
          <w:color w:val="000000"/>
          <w:sz w:val="22"/>
          <w:szCs w:val="22"/>
          <w:lang w:eastAsia="en-GB"/>
        </w:rPr>
      </w:pPr>
      <w:r w:rsidRPr="00CE5CAE">
        <w:rPr>
          <w:rFonts w:ascii="Verdana" w:eastAsia="Calibri" w:hAnsi="Verdana" w:cs="Arial"/>
          <w:color w:val="000000"/>
          <w:sz w:val="22"/>
          <w:szCs w:val="22"/>
          <w:u w:val="single"/>
          <w:lang w:eastAsia="en-GB"/>
        </w:rPr>
        <w:t>Allowances and disregards for residential care</w:t>
      </w:r>
      <w:r w:rsidRPr="00CE5CAE">
        <w:rPr>
          <w:rFonts w:ascii="Verdana" w:eastAsia="Calibri" w:hAnsi="Verdana" w:cs="Arial"/>
          <w:color w:val="000000"/>
          <w:sz w:val="22"/>
          <w:szCs w:val="22"/>
          <w:lang w:eastAsia="en-GB"/>
        </w:rPr>
        <w:t xml:space="preserve">; the Care Act requires that a person should be left with a </w:t>
      </w:r>
      <w:r w:rsidRPr="00CE5CAE">
        <w:rPr>
          <w:rFonts w:ascii="Verdana" w:eastAsia="Calibri" w:hAnsi="Verdana" w:cs="Arial"/>
          <w:bCs/>
          <w:i/>
          <w:color w:val="000000"/>
          <w:sz w:val="22"/>
          <w:szCs w:val="22"/>
          <w:lang w:eastAsia="en-GB"/>
        </w:rPr>
        <w:t xml:space="preserve">Personal Expenses Allowance (PEA), i.e. </w:t>
      </w:r>
      <w:r w:rsidRPr="00CE5CAE">
        <w:rPr>
          <w:rFonts w:ascii="Verdana" w:eastAsia="Calibri" w:hAnsi="Verdana" w:cs="Arial"/>
          <w:bCs/>
          <w:color w:val="000000"/>
          <w:sz w:val="22"/>
          <w:szCs w:val="22"/>
          <w:lang w:eastAsia="en-GB"/>
        </w:rPr>
        <w:t xml:space="preserve">a minimum amount of income to spend as they wish. However, it is expected that in certain situations, the person may need to be left with more than this national minimum, and the Council will determine an individualised allowance in the following situations: </w:t>
      </w:r>
    </w:p>
    <w:p w14:paraId="35A0B13D" w14:textId="77777777" w:rsidR="00EF6FDC" w:rsidRPr="00CE5CAE" w:rsidRDefault="00EF6FDC" w:rsidP="00834233">
      <w:pPr>
        <w:pStyle w:val="ListParagraph"/>
        <w:keepNext/>
        <w:keepLines/>
        <w:numPr>
          <w:ilvl w:val="0"/>
          <w:numId w:val="30"/>
        </w:numPr>
        <w:spacing w:after="0" w:line="240" w:lineRule="auto"/>
        <w:ind w:left="1418" w:hanging="142"/>
        <w:jc w:val="both"/>
        <w:rPr>
          <w:rFonts w:ascii="Verdana" w:hAnsi="Verdana" w:cs="Arial"/>
          <w:color w:val="000000"/>
          <w:lang w:eastAsia="en-GB"/>
        </w:rPr>
      </w:pPr>
      <w:r w:rsidRPr="00CE5CAE">
        <w:rPr>
          <w:rFonts w:ascii="Verdana" w:hAnsi="Verdana" w:cs="Arial"/>
          <w:color w:val="000000"/>
          <w:lang w:eastAsia="en-GB"/>
        </w:rPr>
        <w:t>Where a person has a dependent child, the Council will consider the needs of the child in determining how much income a person should be left with after charges, whether the child is living with the person or not.</w:t>
      </w:r>
    </w:p>
    <w:p w14:paraId="70BC38CA" w14:textId="77777777" w:rsidR="00EF6FDC" w:rsidRPr="00CE5CAE" w:rsidRDefault="00EF6FDC" w:rsidP="00834233">
      <w:pPr>
        <w:pStyle w:val="ListParagraph"/>
        <w:keepNext/>
        <w:keepLines/>
        <w:numPr>
          <w:ilvl w:val="0"/>
          <w:numId w:val="30"/>
        </w:numPr>
        <w:spacing w:after="0" w:line="240" w:lineRule="auto"/>
        <w:ind w:left="1418" w:hanging="142"/>
        <w:jc w:val="both"/>
        <w:rPr>
          <w:rFonts w:ascii="Verdana" w:hAnsi="Verdana" w:cs="Arial"/>
          <w:color w:val="000000"/>
          <w:lang w:eastAsia="en-GB"/>
        </w:rPr>
      </w:pPr>
      <w:r w:rsidRPr="00CE5CAE">
        <w:rPr>
          <w:rFonts w:ascii="Verdana" w:hAnsi="Verdana" w:cs="Arial"/>
          <w:color w:val="000000"/>
          <w:lang w:eastAsia="en-GB"/>
        </w:rPr>
        <w:t>Where a person is paying half their occupational/personal pension or retirement annuity to their partner (for unmarried couples – already applies to married couples) who is not living in the same care home, the Council will apply its discretion to disregard this sum</w:t>
      </w:r>
    </w:p>
    <w:p w14:paraId="7FDB9018" w14:textId="77777777" w:rsidR="00EF6FDC" w:rsidRPr="00CE5CAE" w:rsidRDefault="00EF6FDC" w:rsidP="00834233">
      <w:pPr>
        <w:pStyle w:val="ListParagraph"/>
        <w:keepNext/>
        <w:keepLines/>
        <w:numPr>
          <w:ilvl w:val="0"/>
          <w:numId w:val="30"/>
        </w:numPr>
        <w:spacing w:after="0" w:line="240" w:lineRule="auto"/>
        <w:ind w:left="1418" w:hanging="142"/>
        <w:jc w:val="both"/>
        <w:rPr>
          <w:rFonts w:ascii="Verdana" w:hAnsi="Verdana" w:cs="Arial"/>
          <w:color w:val="000000"/>
          <w:lang w:eastAsia="en-GB"/>
        </w:rPr>
      </w:pPr>
      <w:r w:rsidRPr="00CE5CAE">
        <w:rPr>
          <w:rFonts w:ascii="Verdana" w:hAnsi="Verdana" w:cs="Arial"/>
          <w:color w:val="000000"/>
          <w:lang w:eastAsia="en-GB"/>
        </w:rPr>
        <w:t xml:space="preserve">Where a person is </w:t>
      </w:r>
      <w:r w:rsidRPr="00CE5CAE">
        <w:rPr>
          <w:rFonts w:ascii="Verdana" w:hAnsi="Verdana" w:cs="Arial"/>
          <w:i/>
          <w:color w:val="000000"/>
          <w:lang w:eastAsia="en-GB"/>
        </w:rPr>
        <w:t>temporarily</w:t>
      </w:r>
      <w:r w:rsidRPr="00CE5CAE">
        <w:rPr>
          <w:rFonts w:ascii="Verdana" w:hAnsi="Verdana" w:cs="Arial"/>
          <w:color w:val="000000"/>
          <w:lang w:eastAsia="en-GB"/>
        </w:rPr>
        <w:t xml:space="preserve"> in a care home and is a member of a couple (whether married or unmarried), the Council will disregard any Income Support or Pension Credit awarded to pay for home commitments and will consider the needs of the person at home in setting the personal expenses allowance (as well as considering disregarding other home maintenance costs as per next point). </w:t>
      </w:r>
    </w:p>
    <w:p w14:paraId="2533EC85" w14:textId="77777777" w:rsidR="00EF6FDC" w:rsidRPr="00CE5CAE" w:rsidRDefault="00EF6FDC" w:rsidP="00834233">
      <w:pPr>
        <w:pStyle w:val="ListParagraph"/>
        <w:keepNext/>
        <w:keepLines/>
        <w:numPr>
          <w:ilvl w:val="0"/>
          <w:numId w:val="30"/>
        </w:numPr>
        <w:spacing w:after="0" w:line="240" w:lineRule="auto"/>
        <w:ind w:left="1418" w:hanging="142"/>
        <w:jc w:val="both"/>
        <w:rPr>
          <w:rFonts w:ascii="Verdana" w:hAnsi="Verdana" w:cs="Arial"/>
          <w:color w:val="000000"/>
          <w:lang w:eastAsia="en-GB"/>
        </w:rPr>
      </w:pPr>
      <w:r w:rsidRPr="00CE5CAE">
        <w:rPr>
          <w:rFonts w:ascii="Verdana" w:hAnsi="Verdana" w:cs="Arial"/>
          <w:color w:val="000000"/>
          <w:lang w:eastAsia="en-GB"/>
        </w:rPr>
        <w:t>Where a person’s property has been disregarded (in both permanent and temporary residential situations) the Council will consider whether the statutory Personal Expenditure Allowance is sufficient to enable the person to meet any resultant costs, e.g. it will allow for fixed payments (like mortgages, rent and Council Tax), building insurance, utility costs (gas, electricity and water, including basic heating during the winter) and reasonable property maintenance costs.</w:t>
      </w:r>
    </w:p>
    <w:p w14:paraId="54057146" w14:textId="77777777" w:rsidR="00EF6FDC" w:rsidRPr="00CE5CAE" w:rsidRDefault="00EF6FDC" w:rsidP="00834233">
      <w:pPr>
        <w:pStyle w:val="ListParagraph"/>
        <w:keepNext/>
        <w:keepLines/>
        <w:numPr>
          <w:ilvl w:val="0"/>
          <w:numId w:val="30"/>
        </w:numPr>
        <w:spacing w:after="0" w:line="240" w:lineRule="auto"/>
        <w:ind w:left="1418" w:hanging="142"/>
        <w:jc w:val="both"/>
        <w:rPr>
          <w:rFonts w:ascii="Verdana" w:hAnsi="Verdana" w:cs="Arial"/>
          <w:color w:val="000000"/>
          <w:lang w:eastAsia="en-GB"/>
        </w:rPr>
      </w:pPr>
      <w:r w:rsidRPr="00CE5CAE">
        <w:rPr>
          <w:rFonts w:ascii="Verdana" w:hAnsi="Verdana" w:cs="Arial"/>
          <w:color w:val="000000"/>
          <w:lang w:eastAsia="en-GB"/>
        </w:rPr>
        <w:t xml:space="preserve">Where a person in permanent residential care </w:t>
      </w:r>
      <w:r w:rsidRPr="00CE5CAE">
        <w:rPr>
          <w:rFonts w:ascii="Verdana" w:hAnsi="Verdana" w:cs="Arial"/>
          <w:color w:val="000000"/>
          <w:lang w:val="en" w:eastAsia="en-GB"/>
        </w:rPr>
        <w:t xml:space="preserve">has a deferred payment agreement (DPA) in place with the Council and are required to contribute to the cost of their care, they must be allowed to retain a </w:t>
      </w:r>
      <w:r w:rsidRPr="00CE5CAE">
        <w:rPr>
          <w:rFonts w:ascii="Verdana" w:hAnsi="Verdana" w:cs="Arial"/>
          <w:i/>
          <w:color w:val="000000"/>
          <w:lang w:val="en" w:eastAsia="en-GB"/>
        </w:rPr>
        <w:t xml:space="preserve">disposable income allowance (DIA). </w:t>
      </w:r>
      <w:r w:rsidRPr="00CE5CAE">
        <w:rPr>
          <w:rFonts w:ascii="Verdana" w:hAnsi="Verdana" w:cs="Arial"/>
          <w:color w:val="000000"/>
          <w:lang w:val="en" w:eastAsia="en-GB"/>
        </w:rPr>
        <w:t>The Council will ensure that the person retains sufficient in this allowance to maintain and insure the property in line with the DPA requirements</w:t>
      </w:r>
      <w:r w:rsidRPr="00CE5CAE">
        <w:rPr>
          <w:rFonts w:ascii="Verdana" w:hAnsi="Verdana" w:cs="Arial"/>
          <w:i/>
          <w:color w:val="000000"/>
          <w:lang w:val="en" w:eastAsia="en-GB"/>
        </w:rPr>
        <w:t>.</w:t>
      </w:r>
    </w:p>
    <w:bookmarkEnd w:id="8"/>
    <w:p w14:paraId="6FD764CA" w14:textId="77777777" w:rsidR="00B07E9A" w:rsidRPr="00CE5CAE" w:rsidRDefault="00B07E9A" w:rsidP="00834233">
      <w:pPr>
        <w:pStyle w:val="ListParagraph"/>
        <w:keepNext/>
        <w:keepLines/>
        <w:numPr>
          <w:ilvl w:val="2"/>
          <w:numId w:val="30"/>
        </w:numPr>
        <w:spacing w:after="0" w:line="240" w:lineRule="auto"/>
        <w:ind w:left="993" w:hanging="284"/>
        <w:rPr>
          <w:rFonts w:ascii="Verdana" w:hAnsi="Verdana" w:cs="Arial"/>
          <w:color w:val="000000"/>
        </w:rPr>
      </w:pPr>
      <w:r w:rsidRPr="00CE5CAE">
        <w:rPr>
          <w:rFonts w:ascii="Verdana" w:hAnsi="Verdana" w:cs="Arial"/>
          <w:color w:val="000000"/>
          <w:u w:val="single"/>
        </w:rPr>
        <w:t>Allowances and disregards for non-residential care</w:t>
      </w:r>
      <w:r w:rsidRPr="00CE5CAE">
        <w:rPr>
          <w:rFonts w:ascii="Verdana" w:hAnsi="Verdana" w:cs="Arial"/>
          <w:color w:val="000000"/>
        </w:rPr>
        <w:t xml:space="preserve">; the Care Act requires that a person should be left with a basic minimum amount – the </w:t>
      </w:r>
      <w:r w:rsidRPr="00CE5CAE">
        <w:rPr>
          <w:rFonts w:ascii="Verdana" w:hAnsi="Verdana" w:cs="Arial"/>
          <w:i/>
          <w:color w:val="000000"/>
        </w:rPr>
        <w:t>Minimum income guarantee</w:t>
      </w:r>
      <w:r w:rsidRPr="00CE5CAE">
        <w:rPr>
          <w:rFonts w:ascii="Verdana" w:hAnsi="Verdana" w:cs="Arial"/>
          <w:color w:val="000000"/>
        </w:rPr>
        <w:t xml:space="preserve"> (MIG) - to ensure that they have enough money left to meet basic needs and to cover everyday living costs (e.g. food and drink, travel, utility costs, insurance, debts etc.). The Council must apply this minimum after making allowance for any housing costs (such as rent and council tax - net of any benefits provided to support these costs) and after any disability related expenditure allowance (DRE - as per para 3.18 above) - which may itself have included provision for some disability-related housing costs. It follows, therefore, that the amount the Council allows for housing costs will not include anything already provided for in a DRE, nor those which the MIG is intended to cover.</w:t>
      </w:r>
    </w:p>
    <w:p w14:paraId="35429BD5" w14:textId="77777777" w:rsidR="00EF6FDC" w:rsidRPr="00CE5CAE" w:rsidRDefault="00EF6FDC" w:rsidP="00CE5CAE">
      <w:pPr>
        <w:keepNext/>
        <w:keepLines/>
        <w:jc w:val="both"/>
        <w:rPr>
          <w:rFonts w:ascii="Verdana" w:eastAsia="Calibri" w:hAnsi="Verdana" w:cs="Arial"/>
          <w:sz w:val="22"/>
          <w:szCs w:val="22"/>
          <w:lang w:eastAsia="en-GB"/>
        </w:rPr>
      </w:pPr>
    </w:p>
    <w:p w14:paraId="57611D5C" w14:textId="77777777" w:rsidR="00C0207E" w:rsidRPr="00CE5CAE" w:rsidRDefault="00C0207E" w:rsidP="00CE5CAE">
      <w:pPr>
        <w:pStyle w:val="ListParagraph"/>
        <w:keepNext/>
        <w:keepLines/>
        <w:numPr>
          <w:ilvl w:val="0"/>
          <w:numId w:val="31"/>
        </w:numPr>
        <w:spacing w:after="0" w:line="240" w:lineRule="auto"/>
        <w:ind w:left="1797" w:hanging="357"/>
        <w:jc w:val="both"/>
        <w:rPr>
          <w:rFonts w:ascii="Verdana" w:hAnsi="Verdana" w:cs="Arial"/>
          <w:vanish/>
          <w:color w:val="000000"/>
          <w:u w:val="single"/>
          <w:lang w:eastAsia="en-GB"/>
        </w:rPr>
      </w:pPr>
      <w:bookmarkStart w:id="10" w:name="_Hlk536102080"/>
    </w:p>
    <w:p w14:paraId="43B02A3D" w14:textId="77777777" w:rsidR="00C0207E" w:rsidRPr="00CE5CAE" w:rsidRDefault="00C0207E" w:rsidP="00CE5CAE">
      <w:pPr>
        <w:pStyle w:val="ListParagraph"/>
        <w:keepNext/>
        <w:keepLines/>
        <w:numPr>
          <w:ilvl w:val="0"/>
          <w:numId w:val="31"/>
        </w:numPr>
        <w:spacing w:after="0" w:line="240" w:lineRule="auto"/>
        <w:ind w:left="1797" w:hanging="357"/>
        <w:jc w:val="both"/>
        <w:rPr>
          <w:rFonts w:ascii="Verdana" w:hAnsi="Verdana" w:cs="Arial"/>
          <w:vanish/>
          <w:color w:val="000000"/>
          <w:u w:val="single"/>
          <w:lang w:eastAsia="en-GB"/>
        </w:rPr>
      </w:pPr>
    </w:p>
    <w:bookmarkEnd w:id="10"/>
    <w:p w14:paraId="58513B81" w14:textId="77777777" w:rsidR="00EF6FDC" w:rsidRPr="00CE5CAE" w:rsidRDefault="00EF6FDC" w:rsidP="00834233">
      <w:pPr>
        <w:pStyle w:val="ListParagraph"/>
        <w:keepNext/>
        <w:keepLines/>
        <w:numPr>
          <w:ilvl w:val="1"/>
          <w:numId w:val="5"/>
        </w:numPr>
        <w:spacing w:after="0" w:line="240" w:lineRule="auto"/>
        <w:ind w:left="709" w:hanging="709"/>
        <w:jc w:val="both"/>
        <w:rPr>
          <w:rFonts w:ascii="Verdana" w:hAnsi="Verdana" w:cs="Arial"/>
          <w:lang w:eastAsia="en-GB"/>
        </w:rPr>
      </w:pPr>
      <w:r w:rsidRPr="00CE5CAE">
        <w:rPr>
          <w:rFonts w:ascii="Verdana" w:hAnsi="Verdana" w:cs="Arial"/>
          <w:b/>
          <w:lang w:eastAsia="en-GB"/>
        </w:rPr>
        <w:t xml:space="preserve">Higher rate disability benefits – </w:t>
      </w:r>
      <w:r w:rsidRPr="00CE5CAE">
        <w:rPr>
          <w:rFonts w:ascii="Verdana" w:hAnsi="Verdana" w:cs="Arial"/>
          <w:lang w:eastAsia="en-GB"/>
        </w:rPr>
        <w:t>the Care Act is silent on whether councils should take account the highest rate of disability allowance into account, even though some of these higher rates are explicitly paid to reflect the provision of care in both the day and night. The</w:t>
      </w:r>
      <w:r w:rsidRPr="00CE5CAE">
        <w:rPr>
          <w:rFonts w:ascii="Verdana" w:hAnsi="Verdana" w:cs="Arial"/>
          <w:b/>
          <w:lang w:eastAsia="en-GB"/>
        </w:rPr>
        <w:t xml:space="preserve"> </w:t>
      </w:r>
      <w:r w:rsidRPr="00CE5CAE">
        <w:rPr>
          <w:rFonts w:ascii="Verdana" w:hAnsi="Verdana" w:cs="Arial"/>
          <w:lang w:eastAsia="en-GB"/>
        </w:rPr>
        <w:t>council will, therefore, take the higher rates into account.</w:t>
      </w:r>
    </w:p>
    <w:p w14:paraId="0ACB00A2" w14:textId="77777777" w:rsidR="00834233" w:rsidRPr="00834233" w:rsidRDefault="00834233" w:rsidP="00834233">
      <w:pPr>
        <w:keepNext/>
        <w:keepLines/>
        <w:ind w:left="360"/>
        <w:jc w:val="both"/>
        <w:rPr>
          <w:rFonts w:ascii="Verdana" w:hAnsi="Verdana" w:cs="Arial"/>
          <w:sz w:val="22"/>
          <w:szCs w:val="22"/>
          <w:lang w:eastAsia="en-GB"/>
        </w:rPr>
      </w:pPr>
    </w:p>
    <w:p w14:paraId="115EFB70" w14:textId="5DEA9109" w:rsidR="00EF6FDC" w:rsidRPr="00CE5CAE" w:rsidRDefault="00EF6FDC" w:rsidP="00834233">
      <w:pPr>
        <w:keepNext/>
        <w:keepLines/>
        <w:numPr>
          <w:ilvl w:val="1"/>
          <w:numId w:val="5"/>
        </w:numPr>
        <w:ind w:left="709" w:hanging="709"/>
        <w:jc w:val="both"/>
        <w:rPr>
          <w:rFonts w:ascii="Verdana" w:hAnsi="Verdana" w:cs="Arial"/>
          <w:sz w:val="22"/>
          <w:szCs w:val="22"/>
          <w:lang w:eastAsia="en-GB"/>
        </w:rPr>
      </w:pPr>
      <w:r w:rsidRPr="00CE5CAE">
        <w:rPr>
          <w:rFonts w:ascii="Verdana" w:hAnsi="Verdana" w:cs="Arial"/>
          <w:b/>
          <w:sz w:val="22"/>
          <w:szCs w:val="22"/>
          <w:lang w:eastAsia="en-GB"/>
        </w:rPr>
        <w:t xml:space="preserve">Clarity on the provision of care for self-funders and when care should be terminated: </w:t>
      </w:r>
      <w:r w:rsidRPr="00CE5CAE">
        <w:rPr>
          <w:rFonts w:ascii="Verdana" w:hAnsi="Verdana" w:cs="Arial"/>
          <w:sz w:val="22"/>
          <w:szCs w:val="22"/>
          <w:lang w:eastAsia="en-GB"/>
        </w:rPr>
        <w:t xml:space="preserve">people receiving a non-residential care service who fail to submit a financial assessment within 4 weeks of care commencing will be deemed to be a “self-funder" and charged for the full costs of their care plus appropriate self-funder administration fees. </w:t>
      </w:r>
      <w:bookmarkStart w:id="11" w:name="_Hlk535329961"/>
      <w:r w:rsidRPr="00CE5CAE">
        <w:rPr>
          <w:rFonts w:ascii="Verdana" w:hAnsi="Verdana" w:cs="Arial"/>
          <w:sz w:val="22"/>
          <w:szCs w:val="22"/>
          <w:lang w:eastAsia="en-GB"/>
        </w:rPr>
        <w:t>This status will remain until a financial assessment is submitted and a charge agreed</w:t>
      </w:r>
      <w:bookmarkEnd w:id="11"/>
      <w:r w:rsidRPr="00CE5CAE">
        <w:rPr>
          <w:rFonts w:ascii="Verdana" w:hAnsi="Verdana" w:cs="Arial"/>
          <w:sz w:val="22"/>
          <w:szCs w:val="22"/>
          <w:lang w:eastAsia="en-GB"/>
        </w:rPr>
        <w:t xml:space="preserve"> (which may of course be the full cost of the service).</w:t>
      </w:r>
    </w:p>
    <w:p w14:paraId="03E0AF70" w14:textId="77777777" w:rsidR="00EF6FDC" w:rsidRPr="00CE5CAE" w:rsidRDefault="00EF6FDC" w:rsidP="00CE5CAE">
      <w:pPr>
        <w:keepNext/>
        <w:keepLines/>
        <w:ind w:left="360"/>
        <w:jc w:val="both"/>
        <w:rPr>
          <w:rFonts w:ascii="Verdana" w:hAnsi="Verdana" w:cs="Arial"/>
          <w:sz w:val="22"/>
          <w:szCs w:val="22"/>
          <w:lang w:eastAsia="en-GB"/>
        </w:rPr>
      </w:pPr>
    </w:p>
    <w:p w14:paraId="5DB7148E" w14:textId="77777777" w:rsidR="00EF6FDC" w:rsidRPr="00CE5CAE" w:rsidRDefault="00EF6FDC" w:rsidP="00834233">
      <w:pPr>
        <w:keepNext/>
        <w:keepLines/>
        <w:numPr>
          <w:ilvl w:val="1"/>
          <w:numId w:val="5"/>
        </w:numPr>
        <w:ind w:left="709" w:hanging="709"/>
        <w:jc w:val="both"/>
        <w:rPr>
          <w:rFonts w:ascii="Verdana" w:hAnsi="Verdana" w:cs="Arial"/>
          <w:sz w:val="22"/>
          <w:szCs w:val="22"/>
          <w:lang w:eastAsia="en-GB"/>
        </w:rPr>
      </w:pPr>
      <w:r w:rsidRPr="00CE5CAE">
        <w:rPr>
          <w:rFonts w:ascii="Verdana" w:hAnsi="Verdana" w:cs="Arial"/>
          <w:sz w:val="22"/>
          <w:szCs w:val="22"/>
          <w:lang w:eastAsia="en-GB"/>
        </w:rPr>
        <w:t xml:space="preserve">People receiving a residential care service who fail to submit a financial assessment and/or complete a deferred payment agreement within 12 weeks of care commencing will be deemed to be a self-funder. This status will remain until a deferred payment agreement is submitted and agreed. Whilst a self-funder, people will be charged for the full costs of their care whilst their case is risk assessed to determine whether Council funded care should be terminated, or legal action taken to secure a charge against their property. Social care staff will evaluate the risks of terminating Council-funded care for self-funding people prior to taking such action. </w:t>
      </w:r>
    </w:p>
    <w:p w14:paraId="539C869E" w14:textId="77777777" w:rsidR="00EF6FDC" w:rsidRPr="00CE5CAE" w:rsidRDefault="00EF6FDC" w:rsidP="00834233">
      <w:pPr>
        <w:keepNext/>
        <w:keepLines/>
        <w:ind w:left="709" w:hanging="709"/>
        <w:jc w:val="both"/>
        <w:rPr>
          <w:rFonts w:ascii="Verdana" w:hAnsi="Verdana" w:cs="Arial"/>
          <w:color w:val="FF0000"/>
          <w:sz w:val="22"/>
          <w:szCs w:val="22"/>
          <w:lang w:eastAsia="en-GB"/>
        </w:rPr>
      </w:pPr>
    </w:p>
    <w:p w14:paraId="36E53EFB" w14:textId="26E5B49A" w:rsidR="00EF6FDC" w:rsidRPr="00CE5CAE" w:rsidRDefault="00EF6FDC" w:rsidP="00834233">
      <w:pPr>
        <w:keepNext/>
        <w:keepLines/>
        <w:numPr>
          <w:ilvl w:val="1"/>
          <w:numId w:val="5"/>
        </w:numPr>
        <w:ind w:left="709" w:hanging="709"/>
        <w:jc w:val="both"/>
        <w:rPr>
          <w:rFonts w:ascii="Verdana" w:hAnsi="Verdana" w:cs="Arial"/>
          <w:color w:val="FF0000"/>
          <w:sz w:val="22"/>
          <w:szCs w:val="22"/>
          <w:lang w:eastAsia="en-GB"/>
        </w:rPr>
      </w:pPr>
      <w:r w:rsidRPr="00CE5CAE">
        <w:rPr>
          <w:rFonts w:ascii="Verdana" w:hAnsi="Verdana" w:cs="Arial"/>
          <w:b/>
          <w:sz w:val="22"/>
          <w:szCs w:val="22"/>
          <w:lang w:eastAsia="en-GB"/>
        </w:rPr>
        <w:t>Arrangement Fees for care and support services for self-funders</w:t>
      </w:r>
      <w:r w:rsidR="00834233">
        <w:rPr>
          <w:rFonts w:ascii="Verdana" w:hAnsi="Verdana" w:cs="Arial"/>
          <w:b/>
          <w:sz w:val="22"/>
          <w:szCs w:val="22"/>
          <w:lang w:eastAsia="en-GB"/>
        </w:rPr>
        <w:t>:</w:t>
      </w:r>
      <w:r w:rsidRPr="00CE5CAE">
        <w:rPr>
          <w:rFonts w:ascii="Verdana" w:hAnsi="Verdana" w:cs="Arial"/>
          <w:sz w:val="22"/>
          <w:szCs w:val="22"/>
          <w:lang w:eastAsia="en-GB"/>
        </w:rPr>
        <w:t xml:space="preserve"> these fees relate to people who are liable to pay the full cost of their social care and support (“self-funders”). For </w:t>
      </w:r>
      <w:r w:rsidRPr="00CE5CAE">
        <w:rPr>
          <w:rFonts w:ascii="Verdana" w:hAnsi="Verdana" w:cs="Arial"/>
          <w:i/>
          <w:sz w:val="22"/>
          <w:szCs w:val="22"/>
          <w:lang w:eastAsia="en-GB"/>
        </w:rPr>
        <w:t>residential care</w:t>
      </w:r>
      <w:r w:rsidRPr="00CE5CAE">
        <w:rPr>
          <w:rFonts w:ascii="Verdana" w:hAnsi="Verdana" w:cs="Arial"/>
          <w:sz w:val="22"/>
          <w:szCs w:val="22"/>
          <w:lang w:eastAsia="en-GB"/>
        </w:rPr>
        <w:t xml:space="preserve">, the council has chosen not to offer an arrangement service (and is precluded for charging for it anyway). In </w:t>
      </w:r>
      <w:r w:rsidRPr="00CE5CAE">
        <w:rPr>
          <w:rFonts w:ascii="Verdana" w:hAnsi="Verdana" w:cs="Arial"/>
          <w:i/>
          <w:sz w:val="22"/>
          <w:szCs w:val="22"/>
          <w:lang w:eastAsia="en-GB"/>
        </w:rPr>
        <w:t>non-residential cases</w:t>
      </w:r>
      <w:r w:rsidRPr="00CE5CAE">
        <w:rPr>
          <w:rFonts w:ascii="Verdana" w:hAnsi="Verdana" w:cs="Arial"/>
          <w:sz w:val="22"/>
          <w:szCs w:val="22"/>
          <w:lang w:eastAsia="en-GB"/>
        </w:rPr>
        <w:t xml:space="preserve">, clients can arrange their own care or ask the council to arrange and manage it. The council must agree to this, but can charge fees to cover costs, which SCC have set as </w:t>
      </w:r>
      <w:proofErr w:type="gramStart"/>
      <w:r w:rsidRPr="00CE5CAE">
        <w:rPr>
          <w:rFonts w:ascii="Verdana" w:hAnsi="Verdana" w:cs="Arial"/>
          <w:sz w:val="22"/>
          <w:szCs w:val="22"/>
          <w:lang w:eastAsia="en-GB"/>
        </w:rPr>
        <w:t>follows;</w:t>
      </w:r>
      <w:proofErr w:type="gramEnd"/>
    </w:p>
    <w:p w14:paraId="13ADE606" w14:textId="77777777" w:rsidR="00EF6FDC" w:rsidRPr="00CE5CAE" w:rsidRDefault="00EF6FDC" w:rsidP="00834233">
      <w:pPr>
        <w:pStyle w:val="ListParagraph"/>
        <w:keepNext/>
        <w:keepLines/>
        <w:numPr>
          <w:ilvl w:val="0"/>
          <w:numId w:val="10"/>
        </w:numPr>
        <w:spacing w:after="0" w:line="240" w:lineRule="auto"/>
        <w:ind w:left="1134" w:hanging="283"/>
        <w:jc w:val="both"/>
        <w:rPr>
          <w:rFonts w:ascii="Verdana" w:hAnsi="Verdana" w:cs="Arial"/>
          <w:lang w:eastAsia="en-GB"/>
        </w:rPr>
      </w:pPr>
      <w:bookmarkStart w:id="12" w:name="_Hlk535386917"/>
      <w:r w:rsidRPr="00CE5CAE">
        <w:rPr>
          <w:rFonts w:ascii="Verdana" w:hAnsi="Verdana" w:cs="Arial"/>
          <w:u w:val="single"/>
          <w:lang w:eastAsia="en-GB"/>
        </w:rPr>
        <w:t>Administration Set-Up Fee</w:t>
      </w:r>
      <w:r w:rsidRPr="00CE5CAE">
        <w:rPr>
          <w:rFonts w:ascii="Verdana" w:hAnsi="Verdana" w:cs="Arial"/>
          <w:lang w:eastAsia="en-GB"/>
        </w:rPr>
        <w:t xml:space="preserve"> to cover as appropriate the costs of identifying appropriate providers of care and support, negotiating rates and times for care to be delivered, putting contracts into place with the providers, and setting up payment methods for the person to pay these care costs. This is a lump sum fee for service set-up, so may be charged more than once if the client asks </w:t>
      </w:r>
      <w:proofErr w:type="gramStart"/>
      <w:r w:rsidRPr="00CE5CAE">
        <w:rPr>
          <w:rFonts w:ascii="Verdana" w:hAnsi="Verdana" w:cs="Arial"/>
          <w:lang w:eastAsia="en-GB"/>
        </w:rPr>
        <w:t>for;</w:t>
      </w:r>
      <w:proofErr w:type="gramEnd"/>
    </w:p>
    <w:p w14:paraId="115E288F" w14:textId="77777777" w:rsidR="00EF6FDC" w:rsidRPr="00CE5CAE" w:rsidRDefault="00EF6FDC" w:rsidP="00834233">
      <w:pPr>
        <w:pStyle w:val="ListParagraph"/>
        <w:keepNext/>
        <w:keepLines/>
        <w:numPr>
          <w:ilvl w:val="1"/>
          <w:numId w:val="10"/>
        </w:numPr>
        <w:spacing w:after="0" w:line="240" w:lineRule="auto"/>
        <w:ind w:left="1701" w:hanging="283"/>
        <w:jc w:val="both"/>
        <w:rPr>
          <w:rFonts w:ascii="Verdana" w:hAnsi="Verdana" w:cs="Arial"/>
          <w:lang w:eastAsia="en-GB"/>
        </w:rPr>
      </w:pPr>
      <w:r w:rsidRPr="00CE5CAE">
        <w:rPr>
          <w:rFonts w:ascii="Verdana" w:hAnsi="Verdana" w:cs="Arial"/>
          <w:lang w:eastAsia="en-GB"/>
        </w:rPr>
        <w:t>a substantive change of care</w:t>
      </w:r>
    </w:p>
    <w:p w14:paraId="6446A826" w14:textId="77777777" w:rsidR="00EF6FDC" w:rsidRPr="00CE5CAE" w:rsidRDefault="00EF6FDC" w:rsidP="00834233">
      <w:pPr>
        <w:pStyle w:val="ListParagraph"/>
        <w:keepNext/>
        <w:keepLines/>
        <w:numPr>
          <w:ilvl w:val="1"/>
          <w:numId w:val="10"/>
        </w:numPr>
        <w:spacing w:after="0" w:line="240" w:lineRule="auto"/>
        <w:ind w:left="1701" w:hanging="283"/>
        <w:jc w:val="both"/>
        <w:rPr>
          <w:rFonts w:ascii="Verdana" w:hAnsi="Verdana" w:cs="Arial"/>
          <w:lang w:eastAsia="en-GB"/>
        </w:rPr>
      </w:pPr>
      <w:r w:rsidRPr="00CE5CAE">
        <w:rPr>
          <w:rFonts w:ascii="Verdana" w:hAnsi="Verdana" w:cs="Arial"/>
          <w:lang w:eastAsia="en-GB"/>
        </w:rPr>
        <w:t>a change of service provider</w:t>
      </w:r>
    </w:p>
    <w:p w14:paraId="436EFE9D" w14:textId="77777777" w:rsidR="00834233" w:rsidRDefault="00834233" w:rsidP="00834233">
      <w:pPr>
        <w:keepNext/>
        <w:keepLines/>
        <w:ind w:left="1080" w:firstLine="54"/>
        <w:jc w:val="both"/>
        <w:rPr>
          <w:rFonts w:ascii="Verdana" w:hAnsi="Verdana" w:cs="Arial"/>
          <w:sz w:val="22"/>
          <w:szCs w:val="22"/>
          <w:lang w:eastAsia="en-GB"/>
        </w:rPr>
      </w:pPr>
    </w:p>
    <w:p w14:paraId="05ADAE79" w14:textId="56F300B5" w:rsidR="00EF6FDC" w:rsidRPr="00CE5CAE" w:rsidRDefault="00EF6FDC" w:rsidP="00834233">
      <w:pPr>
        <w:keepNext/>
        <w:keepLines/>
        <w:ind w:left="1080" w:firstLine="54"/>
        <w:jc w:val="both"/>
        <w:rPr>
          <w:rFonts w:ascii="Verdana" w:hAnsi="Verdana" w:cs="Arial"/>
          <w:sz w:val="22"/>
          <w:szCs w:val="22"/>
          <w:lang w:eastAsia="en-GB"/>
        </w:rPr>
      </w:pPr>
      <w:r w:rsidRPr="00CE5CAE">
        <w:rPr>
          <w:rFonts w:ascii="Verdana" w:hAnsi="Verdana" w:cs="Arial"/>
          <w:sz w:val="22"/>
          <w:szCs w:val="22"/>
          <w:lang w:eastAsia="en-GB"/>
        </w:rPr>
        <w:t xml:space="preserve">The fee will NOT be charged again </w:t>
      </w:r>
      <w:proofErr w:type="gramStart"/>
      <w:r w:rsidRPr="00CE5CAE">
        <w:rPr>
          <w:rFonts w:ascii="Verdana" w:hAnsi="Verdana" w:cs="Arial"/>
          <w:sz w:val="22"/>
          <w:szCs w:val="22"/>
          <w:lang w:eastAsia="en-GB"/>
        </w:rPr>
        <w:t>if;</w:t>
      </w:r>
      <w:proofErr w:type="gramEnd"/>
    </w:p>
    <w:p w14:paraId="730B0450" w14:textId="77777777" w:rsidR="00EF6FDC" w:rsidRPr="00CE5CAE" w:rsidRDefault="00EF6FDC" w:rsidP="00834233">
      <w:pPr>
        <w:pStyle w:val="ListParagraph"/>
        <w:keepNext/>
        <w:keepLines/>
        <w:numPr>
          <w:ilvl w:val="1"/>
          <w:numId w:val="10"/>
        </w:numPr>
        <w:spacing w:after="0" w:line="240" w:lineRule="auto"/>
        <w:ind w:left="1701" w:hanging="283"/>
        <w:jc w:val="both"/>
        <w:rPr>
          <w:rFonts w:ascii="Verdana" w:hAnsi="Verdana" w:cs="Arial"/>
          <w:lang w:eastAsia="en-GB"/>
        </w:rPr>
      </w:pPr>
      <w:r w:rsidRPr="00CE5CAE">
        <w:rPr>
          <w:rFonts w:ascii="Verdana" w:hAnsi="Verdana" w:cs="Arial"/>
          <w:lang w:eastAsia="en-GB"/>
        </w:rPr>
        <w:t>SCC changes the provider because of contract changes or provider failure</w:t>
      </w:r>
    </w:p>
    <w:p w14:paraId="08B15F49" w14:textId="77777777" w:rsidR="00EF6FDC" w:rsidRPr="00CE5CAE" w:rsidRDefault="00EF6FDC" w:rsidP="00834233">
      <w:pPr>
        <w:pStyle w:val="ListParagraph"/>
        <w:keepNext/>
        <w:keepLines/>
        <w:numPr>
          <w:ilvl w:val="1"/>
          <w:numId w:val="10"/>
        </w:numPr>
        <w:spacing w:after="0" w:line="240" w:lineRule="auto"/>
        <w:ind w:left="1701" w:hanging="283"/>
        <w:jc w:val="both"/>
        <w:rPr>
          <w:rFonts w:ascii="Verdana" w:hAnsi="Verdana" w:cs="Arial"/>
          <w:lang w:eastAsia="en-GB"/>
        </w:rPr>
      </w:pPr>
      <w:r w:rsidRPr="00CE5CAE">
        <w:rPr>
          <w:rFonts w:ascii="Verdana" w:hAnsi="Verdana" w:cs="Arial"/>
          <w:lang w:eastAsia="en-GB"/>
        </w:rPr>
        <w:t>The level of service provided to the client changes because of a revised assessment of their needs</w:t>
      </w:r>
    </w:p>
    <w:p w14:paraId="17A12E7E" w14:textId="77777777" w:rsidR="00EF6FDC" w:rsidRPr="00CE5CAE" w:rsidRDefault="00EF6FDC" w:rsidP="00834233">
      <w:pPr>
        <w:pStyle w:val="ListParagraph"/>
        <w:keepNext/>
        <w:keepLines/>
        <w:numPr>
          <w:ilvl w:val="1"/>
          <w:numId w:val="10"/>
        </w:numPr>
        <w:spacing w:after="0" w:line="240" w:lineRule="auto"/>
        <w:ind w:left="1701" w:hanging="283"/>
        <w:jc w:val="both"/>
        <w:rPr>
          <w:rFonts w:ascii="Verdana" w:hAnsi="Verdana" w:cs="Arial"/>
          <w:lang w:eastAsia="en-GB"/>
        </w:rPr>
      </w:pPr>
      <w:r w:rsidRPr="00CE5CAE">
        <w:rPr>
          <w:rFonts w:ascii="Verdana" w:hAnsi="Verdana" w:cs="Arial"/>
          <w:lang w:eastAsia="en-GB"/>
        </w:rPr>
        <w:t>The client has a short break in service due to holidays or a hospital stay and then resumes service with the same provider afterwards</w:t>
      </w:r>
    </w:p>
    <w:p w14:paraId="1D814961" w14:textId="77777777" w:rsidR="00EF6FDC" w:rsidRPr="00CE5CAE" w:rsidRDefault="00EF6FDC" w:rsidP="00834233">
      <w:pPr>
        <w:pStyle w:val="ListParagraph"/>
        <w:keepNext/>
        <w:keepLines/>
        <w:numPr>
          <w:ilvl w:val="0"/>
          <w:numId w:val="10"/>
        </w:numPr>
        <w:spacing w:after="0" w:line="240" w:lineRule="auto"/>
        <w:ind w:left="1134" w:hanging="141"/>
        <w:jc w:val="both"/>
        <w:rPr>
          <w:rFonts w:ascii="Verdana" w:hAnsi="Verdana" w:cs="Arial"/>
          <w:lang w:eastAsia="en-GB"/>
        </w:rPr>
      </w:pPr>
      <w:r w:rsidRPr="00CE5CAE">
        <w:rPr>
          <w:rFonts w:ascii="Verdana" w:hAnsi="Verdana" w:cs="Arial"/>
          <w:u w:val="single"/>
          <w:lang w:eastAsia="en-GB"/>
        </w:rPr>
        <w:t>Annual Administration Fee</w:t>
      </w:r>
      <w:r w:rsidRPr="00CE5CAE">
        <w:rPr>
          <w:rFonts w:ascii="Verdana" w:hAnsi="Verdana" w:cs="Arial"/>
          <w:lang w:eastAsia="en-GB"/>
        </w:rPr>
        <w:t xml:space="preserve"> to cover a proportion of the costs of paying the provider for the care and support services, dealing with any queries relating to services, monitoring services to ensure providers are providing the support agreed and invoicing people for the cost of their care including the council’s administration fees. This will be charged from the day service(s) start on a weekly basis and will be added to the regular bills sent to the client for the service costs.</w:t>
      </w:r>
    </w:p>
    <w:bookmarkEnd w:id="12"/>
    <w:p w14:paraId="2D86D822" w14:textId="77777777" w:rsidR="00834233" w:rsidRDefault="00834233" w:rsidP="00CE5CAE">
      <w:pPr>
        <w:keepNext/>
        <w:keepLines/>
        <w:ind w:left="1080"/>
        <w:jc w:val="both"/>
        <w:rPr>
          <w:rFonts w:ascii="Verdana" w:hAnsi="Verdana" w:cs="Arial"/>
          <w:sz w:val="22"/>
          <w:szCs w:val="22"/>
          <w:lang w:eastAsia="en-GB"/>
        </w:rPr>
      </w:pPr>
    </w:p>
    <w:p w14:paraId="03E8CB29" w14:textId="496B1EBB" w:rsidR="00EF6FDC" w:rsidRPr="00CE5CAE" w:rsidRDefault="00EF6FDC" w:rsidP="00834233">
      <w:pPr>
        <w:keepNext/>
        <w:keepLines/>
        <w:ind w:left="709"/>
        <w:jc w:val="both"/>
        <w:rPr>
          <w:rFonts w:ascii="Verdana" w:hAnsi="Verdana" w:cs="Arial"/>
          <w:b/>
          <w:i/>
          <w:sz w:val="22"/>
          <w:szCs w:val="22"/>
          <w:lang w:eastAsia="en-GB"/>
        </w:rPr>
      </w:pPr>
      <w:r w:rsidRPr="00CE5CAE">
        <w:rPr>
          <w:rFonts w:ascii="Verdana" w:hAnsi="Verdana" w:cs="Arial"/>
          <w:sz w:val="22"/>
          <w:szCs w:val="22"/>
          <w:lang w:eastAsia="en-GB"/>
        </w:rPr>
        <w:t>The level of these fees is reviewed each year and publicised by the council.</w:t>
      </w:r>
    </w:p>
    <w:p w14:paraId="14C68ADC" w14:textId="77777777" w:rsidR="00EF6FDC" w:rsidRPr="00CE5CAE" w:rsidRDefault="00EF6FDC" w:rsidP="00CE5CAE">
      <w:pPr>
        <w:keepNext/>
        <w:keepLines/>
        <w:ind w:left="1440"/>
        <w:jc w:val="both"/>
        <w:rPr>
          <w:rFonts w:ascii="Verdana" w:hAnsi="Verdana" w:cs="Arial"/>
          <w:b/>
          <w:sz w:val="22"/>
          <w:szCs w:val="22"/>
          <w:lang w:eastAsia="en-GB"/>
        </w:rPr>
      </w:pPr>
    </w:p>
    <w:p w14:paraId="1FC9DEC9" w14:textId="77777777" w:rsidR="00EF6FDC" w:rsidRPr="00CE5CAE" w:rsidRDefault="00EF6FDC" w:rsidP="00834233">
      <w:pPr>
        <w:pStyle w:val="ListParagraph"/>
        <w:keepNext/>
        <w:keepLines/>
        <w:numPr>
          <w:ilvl w:val="1"/>
          <w:numId w:val="5"/>
        </w:numPr>
        <w:spacing w:after="0" w:line="240" w:lineRule="auto"/>
        <w:ind w:left="709" w:hanging="709"/>
        <w:rPr>
          <w:rFonts w:ascii="Verdana" w:hAnsi="Verdana" w:cs="Arial"/>
        </w:rPr>
      </w:pPr>
      <w:bookmarkStart w:id="13" w:name="_Hlk535921911"/>
      <w:r w:rsidRPr="00CE5CAE">
        <w:rPr>
          <w:rFonts w:ascii="Verdana" w:hAnsi="Verdana" w:cs="Arial"/>
          <w:b/>
          <w:lang w:eastAsia="en-GB"/>
        </w:rPr>
        <w:t>Phasing-in (Mitigation)</w:t>
      </w:r>
      <w:r w:rsidRPr="00CE5CAE">
        <w:rPr>
          <w:rFonts w:ascii="Verdana" w:hAnsi="Verdana" w:cs="Arial"/>
          <w:lang w:eastAsia="en-GB"/>
        </w:rPr>
        <w:t xml:space="preserve">; the council has </w:t>
      </w:r>
      <w:r w:rsidRPr="00CE5CAE">
        <w:rPr>
          <w:rFonts w:ascii="Verdana" w:hAnsi="Verdana" w:cs="Arial"/>
        </w:rPr>
        <w:t>applied its discretion to limit in specific situations the impact of significant increases in a person’s charges for services received. It limits the amount of increase to a maximum of £40 per week plus “adjustments” for a period of up to three years from the date that the person’s charges increased. It does not apply to any charges made to “self-funding” clients.</w:t>
      </w:r>
    </w:p>
    <w:p w14:paraId="1E7475BA" w14:textId="77777777" w:rsidR="00EF6FDC" w:rsidRPr="00CE5CAE" w:rsidRDefault="00EF6FDC" w:rsidP="00834233">
      <w:pPr>
        <w:keepNext/>
        <w:keepLines/>
        <w:ind w:left="709" w:hanging="709"/>
        <w:rPr>
          <w:rFonts w:ascii="Verdana" w:hAnsi="Verdana" w:cs="Arial"/>
          <w:sz w:val="22"/>
          <w:szCs w:val="22"/>
        </w:rPr>
      </w:pPr>
    </w:p>
    <w:p w14:paraId="74D51697" w14:textId="77777777" w:rsidR="00EF6FDC" w:rsidRPr="00CE5CAE" w:rsidRDefault="00EF6FDC" w:rsidP="00834233">
      <w:pPr>
        <w:pStyle w:val="ListParagraph"/>
        <w:keepNext/>
        <w:keepLines/>
        <w:numPr>
          <w:ilvl w:val="1"/>
          <w:numId w:val="5"/>
        </w:numPr>
        <w:spacing w:after="0" w:line="240" w:lineRule="auto"/>
        <w:ind w:left="709" w:hanging="709"/>
        <w:rPr>
          <w:rFonts w:ascii="Verdana" w:hAnsi="Verdana" w:cs="Arial"/>
        </w:rPr>
      </w:pPr>
      <w:r w:rsidRPr="00CE5CAE">
        <w:rPr>
          <w:rFonts w:ascii="Verdana" w:hAnsi="Verdana" w:cs="Arial"/>
        </w:rPr>
        <w:t xml:space="preserve">It applies in instances where: </w:t>
      </w:r>
    </w:p>
    <w:p w14:paraId="2DD09DA3" w14:textId="77777777" w:rsidR="00EF6FDC" w:rsidRPr="00CE5CAE" w:rsidRDefault="00EF6FDC" w:rsidP="00834233">
      <w:pPr>
        <w:pStyle w:val="ListParagraph"/>
        <w:keepNext/>
        <w:keepLines/>
        <w:numPr>
          <w:ilvl w:val="0"/>
          <w:numId w:val="11"/>
        </w:numPr>
        <w:spacing w:after="0" w:line="240" w:lineRule="auto"/>
        <w:ind w:left="1418" w:hanging="284"/>
        <w:rPr>
          <w:rFonts w:ascii="Verdana" w:hAnsi="Verdana" w:cs="Arial"/>
        </w:rPr>
      </w:pPr>
      <w:r w:rsidRPr="00CE5CAE">
        <w:rPr>
          <w:rFonts w:ascii="Verdana" w:hAnsi="Verdana" w:cs="Arial"/>
        </w:rPr>
        <w:t xml:space="preserve">a person was receiving ongoing services under older legislation before the Care Act took effect in 2014 </w:t>
      </w:r>
      <w:r w:rsidRPr="00CE5CAE">
        <w:rPr>
          <w:rFonts w:ascii="Verdana" w:hAnsi="Verdana" w:cs="Arial"/>
          <w:i/>
        </w:rPr>
        <w:t xml:space="preserve">and </w:t>
      </w:r>
      <w:r w:rsidRPr="00CE5CAE">
        <w:rPr>
          <w:rFonts w:ascii="Verdana" w:hAnsi="Verdana" w:cs="Arial"/>
        </w:rPr>
        <w:t xml:space="preserve">those services are still being provided but are now subject to the Care Act 2014; </w:t>
      </w:r>
      <w:r w:rsidRPr="00CE5CAE">
        <w:rPr>
          <w:rFonts w:ascii="Verdana" w:hAnsi="Verdana" w:cs="Arial"/>
          <w:i/>
        </w:rPr>
        <w:t>and</w:t>
      </w:r>
    </w:p>
    <w:p w14:paraId="373C3694" w14:textId="77777777" w:rsidR="00EF6FDC" w:rsidRPr="00CE5CAE" w:rsidRDefault="00EF6FDC" w:rsidP="00834233">
      <w:pPr>
        <w:pStyle w:val="ListParagraph"/>
        <w:keepNext/>
        <w:keepLines/>
        <w:numPr>
          <w:ilvl w:val="0"/>
          <w:numId w:val="11"/>
        </w:numPr>
        <w:spacing w:after="0" w:line="240" w:lineRule="auto"/>
        <w:ind w:left="1418" w:hanging="284"/>
        <w:rPr>
          <w:rFonts w:ascii="Verdana" w:hAnsi="Verdana" w:cs="Arial"/>
        </w:rPr>
      </w:pPr>
      <w:r w:rsidRPr="00CE5CAE">
        <w:rPr>
          <w:rFonts w:ascii="Verdana" w:hAnsi="Verdana" w:cs="Arial"/>
        </w:rPr>
        <w:t xml:space="preserve">the amount the person has to pay towards the cost of their services has been assessed under the charging regulations for the first time, and that assessment results in the person’s charge increasing by more than £40 per week plus “adjustment” (defined below) </w:t>
      </w:r>
      <w:r w:rsidRPr="00CE5CAE">
        <w:rPr>
          <w:rFonts w:ascii="Verdana" w:hAnsi="Verdana" w:cs="Arial"/>
          <w:i/>
        </w:rPr>
        <w:t xml:space="preserve">or </w:t>
      </w:r>
    </w:p>
    <w:p w14:paraId="1C06A6BB" w14:textId="77777777" w:rsidR="00EF6FDC" w:rsidRPr="00CE5CAE" w:rsidRDefault="00EF6FDC" w:rsidP="00834233">
      <w:pPr>
        <w:pStyle w:val="ListParagraph"/>
        <w:keepNext/>
        <w:keepLines/>
        <w:numPr>
          <w:ilvl w:val="0"/>
          <w:numId w:val="11"/>
        </w:numPr>
        <w:spacing w:after="0" w:line="240" w:lineRule="auto"/>
        <w:ind w:left="1418" w:hanging="284"/>
        <w:rPr>
          <w:rFonts w:ascii="Verdana" w:hAnsi="Verdana" w:cs="Arial"/>
        </w:rPr>
      </w:pPr>
      <w:r w:rsidRPr="00CE5CAE">
        <w:rPr>
          <w:rFonts w:ascii="Verdana" w:hAnsi="Verdana" w:cs="Arial"/>
        </w:rPr>
        <w:t xml:space="preserve">a person is receiving a service for which a change in Council </w:t>
      </w:r>
      <w:r w:rsidR="00115F1F" w:rsidRPr="00CE5CAE">
        <w:rPr>
          <w:rFonts w:ascii="Verdana" w:hAnsi="Verdana" w:cs="Arial"/>
        </w:rPr>
        <w:t>contribution</w:t>
      </w:r>
      <w:r w:rsidRPr="00CE5CAE">
        <w:rPr>
          <w:rFonts w:ascii="Verdana" w:hAnsi="Verdana" w:cs="Arial"/>
        </w:rPr>
        <w:t xml:space="preserve"> policy results in significant changes in the charges people must pay for that service, </w:t>
      </w:r>
      <w:r w:rsidRPr="00CE5CAE">
        <w:rPr>
          <w:rFonts w:ascii="Verdana" w:hAnsi="Verdana" w:cs="Arial"/>
          <w:i/>
        </w:rPr>
        <w:t xml:space="preserve">and </w:t>
      </w:r>
      <w:r w:rsidRPr="00CE5CAE">
        <w:rPr>
          <w:rFonts w:ascii="Verdana" w:hAnsi="Verdana" w:cs="Arial"/>
        </w:rPr>
        <w:t>the Council has specifically decided to apply mitigation for that policy change as a means of phasing it in. Again, it only applies where the changes result in the person’s charge increasing by more than £40 per week plus “adjustment” (defined below).</w:t>
      </w:r>
    </w:p>
    <w:p w14:paraId="46371B0A" w14:textId="77777777" w:rsidR="00EF6FDC" w:rsidRPr="00CE5CAE" w:rsidRDefault="00EF6FDC" w:rsidP="00CE5CAE">
      <w:pPr>
        <w:rPr>
          <w:rFonts w:ascii="Verdana" w:hAnsi="Verdana"/>
          <w:sz w:val="22"/>
          <w:szCs w:val="22"/>
        </w:rPr>
      </w:pPr>
    </w:p>
    <w:p w14:paraId="07E942AC" w14:textId="0E58F6F3" w:rsidR="00EF6FDC" w:rsidRDefault="00EF6FDC" w:rsidP="00834233">
      <w:pPr>
        <w:pStyle w:val="ListParagraph"/>
        <w:numPr>
          <w:ilvl w:val="1"/>
          <w:numId w:val="5"/>
        </w:numPr>
        <w:spacing w:after="0" w:line="240" w:lineRule="auto"/>
        <w:ind w:left="709" w:hanging="709"/>
        <w:rPr>
          <w:rFonts w:ascii="Verdana" w:hAnsi="Verdana"/>
        </w:rPr>
      </w:pPr>
      <w:r w:rsidRPr="00CE5CAE">
        <w:rPr>
          <w:rFonts w:ascii="Verdana" w:hAnsi="Verdana"/>
        </w:rPr>
        <w:t>For Care Act-related changes only, mitigation applies only to non-residential community services, and not to people who are being provided with residential and/or nursing care in a care home. Each case to which this policy applies will be considered individually and the amount by which the financial impact will be limited will be decided on a case by case basis, subject to the maximum in para 3.28. Any appeals against this will be dealt with by the ASC Policy &amp; Guidance Approval Board.</w:t>
      </w:r>
    </w:p>
    <w:p w14:paraId="0606857F" w14:textId="77777777" w:rsidR="00834233" w:rsidRPr="00834233" w:rsidRDefault="00834233" w:rsidP="00834233">
      <w:pPr>
        <w:pStyle w:val="ListParagraph"/>
        <w:spacing w:after="0" w:line="240" w:lineRule="auto"/>
        <w:ind w:left="709" w:hanging="709"/>
        <w:rPr>
          <w:rFonts w:ascii="Verdana" w:hAnsi="Verdana"/>
        </w:rPr>
      </w:pPr>
    </w:p>
    <w:p w14:paraId="3A01B9F8" w14:textId="5CA6C5AC" w:rsidR="00EF6FDC" w:rsidRPr="00CE5CAE" w:rsidRDefault="00EF6FDC" w:rsidP="00834233">
      <w:pPr>
        <w:pStyle w:val="ListParagraph"/>
        <w:numPr>
          <w:ilvl w:val="1"/>
          <w:numId w:val="5"/>
        </w:numPr>
        <w:spacing w:after="0" w:line="240" w:lineRule="auto"/>
        <w:ind w:left="709" w:hanging="709"/>
        <w:rPr>
          <w:rFonts w:ascii="Verdana" w:hAnsi="Verdana"/>
          <w:vanish/>
        </w:rPr>
      </w:pPr>
      <w:r w:rsidRPr="00CE5CAE">
        <w:rPr>
          <w:rFonts w:ascii="Verdana" w:hAnsi="Verdana"/>
          <w:kern w:val="28"/>
          <w:lang w:eastAsia="en-GB"/>
        </w:rPr>
        <w:t xml:space="preserve">Mitigation works by giving a person a temporary allowance to ensure that in the twelve months following the Care Act or </w:t>
      </w:r>
      <w:r w:rsidR="00115F1F" w:rsidRPr="00CE5CAE">
        <w:rPr>
          <w:rFonts w:ascii="Verdana" w:hAnsi="Verdana"/>
          <w:kern w:val="28"/>
          <w:lang w:eastAsia="en-GB"/>
        </w:rPr>
        <w:t>contribution</w:t>
      </w:r>
      <w:r w:rsidRPr="00CE5CAE">
        <w:rPr>
          <w:rFonts w:ascii="Verdana" w:hAnsi="Verdana"/>
          <w:kern w:val="28"/>
          <w:lang w:eastAsia="en-GB"/>
        </w:rPr>
        <w:t xml:space="preserve"> policy change, their increase in charge is limited to £40. If the overall increase is major, a second year of mitigation will be applied limiting the increase by another £40 (i.e. to a cumulative £80 from the original charge). If required, a third year of mitigation will also be applied limiting the increase by another £40 (i.e. to a cumulative £120 from the original charge). After mitigation ceases, the client will be liable for the full increased charge.</w:t>
      </w:r>
    </w:p>
    <w:p w14:paraId="2B1EDA4E" w14:textId="77777777" w:rsidR="00CE5CAE" w:rsidRDefault="00CE5CAE" w:rsidP="00834233">
      <w:pPr>
        <w:rPr>
          <w:rFonts w:ascii="Verdana" w:hAnsi="Verdana"/>
          <w:sz w:val="22"/>
          <w:szCs w:val="22"/>
        </w:rPr>
      </w:pPr>
    </w:p>
    <w:p w14:paraId="471A7F9A" w14:textId="0B507B54" w:rsidR="00CE5CAE" w:rsidRDefault="00CE5CAE" w:rsidP="00834233">
      <w:pPr>
        <w:pStyle w:val="ListParagraph"/>
        <w:spacing w:after="0" w:line="240" w:lineRule="auto"/>
        <w:ind w:left="1080"/>
        <w:rPr>
          <w:rFonts w:ascii="Verdana" w:hAnsi="Verdana"/>
        </w:rPr>
      </w:pPr>
    </w:p>
    <w:p w14:paraId="2997F433" w14:textId="45800239" w:rsidR="00834233" w:rsidRDefault="00834233" w:rsidP="00834233">
      <w:pPr>
        <w:pStyle w:val="ListParagraph"/>
        <w:spacing w:after="0" w:line="240" w:lineRule="auto"/>
        <w:ind w:left="1080"/>
        <w:rPr>
          <w:rFonts w:ascii="Verdana" w:hAnsi="Verdana"/>
        </w:rPr>
      </w:pPr>
    </w:p>
    <w:p w14:paraId="5AE2194D" w14:textId="2EF17B96" w:rsidR="00834233" w:rsidRDefault="00834233" w:rsidP="00834233">
      <w:pPr>
        <w:pStyle w:val="ListParagraph"/>
        <w:spacing w:after="0" w:line="240" w:lineRule="auto"/>
        <w:ind w:left="1080"/>
        <w:rPr>
          <w:rFonts w:ascii="Verdana" w:hAnsi="Verdana"/>
        </w:rPr>
      </w:pPr>
    </w:p>
    <w:p w14:paraId="011EF074" w14:textId="1AFB4625" w:rsidR="00834233" w:rsidRDefault="00834233" w:rsidP="00834233">
      <w:pPr>
        <w:pStyle w:val="ListParagraph"/>
        <w:spacing w:after="0" w:line="240" w:lineRule="auto"/>
        <w:ind w:left="1080"/>
        <w:rPr>
          <w:rFonts w:ascii="Verdana" w:hAnsi="Verdana"/>
        </w:rPr>
      </w:pPr>
    </w:p>
    <w:p w14:paraId="34BEAF2B" w14:textId="1252CCAB" w:rsidR="00834233" w:rsidRDefault="00834233" w:rsidP="00834233">
      <w:pPr>
        <w:pStyle w:val="ListParagraph"/>
        <w:spacing w:after="0" w:line="240" w:lineRule="auto"/>
        <w:ind w:left="1080"/>
        <w:rPr>
          <w:rFonts w:ascii="Verdana" w:hAnsi="Verdana"/>
        </w:rPr>
      </w:pPr>
    </w:p>
    <w:p w14:paraId="0D827542" w14:textId="60D9187D" w:rsidR="00834233" w:rsidRDefault="00834233" w:rsidP="00834233">
      <w:pPr>
        <w:pStyle w:val="ListParagraph"/>
        <w:spacing w:after="0" w:line="240" w:lineRule="auto"/>
        <w:ind w:left="1080"/>
        <w:rPr>
          <w:rFonts w:ascii="Verdana" w:hAnsi="Verdana"/>
        </w:rPr>
      </w:pPr>
    </w:p>
    <w:p w14:paraId="038D5BC0" w14:textId="610598EF" w:rsidR="00834233" w:rsidRDefault="00834233" w:rsidP="00834233">
      <w:pPr>
        <w:pStyle w:val="ListParagraph"/>
        <w:spacing w:after="0" w:line="240" w:lineRule="auto"/>
        <w:ind w:left="1080"/>
        <w:rPr>
          <w:rFonts w:ascii="Verdana" w:hAnsi="Verdana"/>
        </w:rPr>
      </w:pPr>
    </w:p>
    <w:p w14:paraId="2EC8EDE7" w14:textId="6D5B9207" w:rsidR="00834233" w:rsidRDefault="00834233" w:rsidP="00834233">
      <w:pPr>
        <w:pStyle w:val="ListParagraph"/>
        <w:spacing w:after="0" w:line="240" w:lineRule="auto"/>
        <w:ind w:left="1080"/>
        <w:rPr>
          <w:rFonts w:ascii="Verdana" w:hAnsi="Verdana"/>
        </w:rPr>
      </w:pPr>
    </w:p>
    <w:p w14:paraId="6CFE11F3" w14:textId="6A037768" w:rsidR="00834233" w:rsidRDefault="00834233" w:rsidP="00834233">
      <w:pPr>
        <w:pStyle w:val="ListParagraph"/>
        <w:spacing w:after="0" w:line="240" w:lineRule="auto"/>
        <w:ind w:left="1080"/>
        <w:rPr>
          <w:rFonts w:ascii="Verdana" w:hAnsi="Verdana"/>
        </w:rPr>
      </w:pPr>
    </w:p>
    <w:p w14:paraId="2208D2C9" w14:textId="478B221D" w:rsidR="00834233" w:rsidRDefault="00834233" w:rsidP="00834233">
      <w:pPr>
        <w:pStyle w:val="ListParagraph"/>
        <w:spacing w:after="0" w:line="240" w:lineRule="auto"/>
        <w:ind w:left="1080"/>
        <w:rPr>
          <w:rFonts w:ascii="Verdana" w:hAnsi="Verdana"/>
        </w:rPr>
      </w:pPr>
    </w:p>
    <w:p w14:paraId="3FA89C1C" w14:textId="4279B563" w:rsidR="00834233" w:rsidRDefault="00834233" w:rsidP="00834233">
      <w:pPr>
        <w:pStyle w:val="ListParagraph"/>
        <w:spacing w:after="0" w:line="240" w:lineRule="auto"/>
        <w:ind w:left="1080"/>
        <w:rPr>
          <w:rFonts w:ascii="Verdana" w:hAnsi="Verdana"/>
        </w:rPr>
      </w:pPr>
    </w:p>
    <w:p w14:paraId="5230814A" w14:textId="29DCC40F" w:rsidR="00834233" w:rsidRDefault="00834233" w:rsidP="00834233">
      <w:pPr>
        <w:pStyle w:val="ListParagraph"/>
        <w:spacing w:after="0" w:line="240" w:lineRule="auto"/>
        <w:ind w:left="1080"/>
        <w:rPr>
          <w:rFonts w:ascii="Verdana" w:hAnsi="Verdana"/>
        </w:rPr>
      </w:pPr>
    </w:p>
    <w:p w14:paraId="155A3491" w14:textId="77777777" w:rsidR="00834233" w:rsidRPr="00CE5CAE" w:rsidRDefault="00834233" w:rsidP="00834233">
      <w:pPr>
        <w:pStyle w:val="ListParagraph"/>
        <w:spacing w:after="0" w:line="240" w:lineRule="auto"/>
        <w:ind w:left="1080"/>
        <w:rPr>
          <w:rFonts w:ascii="Verdana" w:hAnsi="Verdana"/>
        </w:rPr>
      </w:pPr>
    </w:p>
    <w:p w14:paraId="6F4829DF" w14:textId="10A2A98D" w:rsidR="00EF6FDC" w:rsidRPr="00CE5CAE" w:rsidRDefault="00EF6FDC" w:rsidP="00834233">
      <w:pPr>
        <w:pStyle w:val="ListParagraph"/>
        <w:numPr>
          <w:ilvl w:val="1"/>
          <w:numId w:val="5"/>
        </w:numPr>
        <w:spacing w:after="0" w:line="240" w:lineRule="auto"/>
        <w:ind w:left="709" w:hanging="709"/>
        <w:rPr>
          <w:rFonts w:ascii="Verdana" w:hAnsi="Verdana"/>
        </w:rPr>
      </w:pPr>
      <w:r w:rsidRPr="00CE5CAE">
        <w:rPr>
          <w:rFonts w:ascii="Verdana" w:hAnsi="Verdana"/>
        </w:rPr>
        <w:t>The ‘adjustment’ referred to above at 3.28 means that the £40 per week limit is an absolute figure, so if during the time a person is receiving mitigation the cost of their care increases, the full cost of that increase will be payable by the client – it will not be mitigated. This includes</w:t>
      </w:r>
      <w:r w:rsidR="00834233">
        <w:rPr>
          <w:rFonts w:ascii="Verdana" w:hAnsi="Verdana"/>
        </w:rPr>
        <w:t>:</w:t>
      </w:r>
    </w:p>
    <w:p w14:paraId="3E7B347E" w14:textId="225C27EE" w:rsidR="00EF6FDC" w:rsidRDefault="00EF6FDC" w:rsidP="00834233">
      <w:pPr>
        <w:pStyle w:val="ListParagraph"/>
        <w:keepNext/>
        <w:keepLines/>
        <w:numPr>
          <w:ilvl w:val="0"/>
          <w:numId w:val="12"/>
        </w:numPr>
        <w:spacing w:after="0" w:line="240" w:lineRule="auto"/>
        <w:ind w:left="1134" w:hanging="283"/>
        <w:rPr>
          <w:rFonts w:ascii="Verdana" w:hAnsi="Verdana" w:cs="Arial"/>
        </w:rPr>
      </w:pPr>
      <w:r w:rsidRPr="00CE5CAE">
        <w:rPr>
          <w:rFonts w:ascii="Verdana" w:hAnsi="Verdana" w:cs="Arial"/>
        </w:rPr>
        <w:t xml:space="preserve">the effect of care and support service price increases between </w:t>
      </w:r>
      <w:proofErr w:type="gramStart"/>
      <w:r w:rsidRPr="00CE5CAE">
        <w:rPr>
          <w:rFonts w:ascii="Verdana" w:hAnsi="Verdana" w:cs="Arial"/>
        </w:rPr>
        <w:t>years;</w:t>
      </w:r>
      <w:proofErr w:type="gramEnd"/>
    </w:p>
    <w:p w14:paraId="17998F95" w14:textId="77777777" w:rsidR="00EF6FDC" w:rsidRPr="00CE5CAE" w:rsidRDefault="00EF6FDC" w:rsidP="00834233">
      <w:pPr>
        <w:pStyle w:val="ListParagraph"/>
        <w:keepNext/>
        <w:keepLines/>
        <w:numPr>
          <w:ilvl w:val="0"/>
          <w:numId w:val="12"/>
        </w:numPr>
        <w:spacing w:after="0" w:line="240" w:lineRule="auto"/>
        <w:ind w:left="1134" w:hanging="283"/>
        <w:rPr>
          <w:rFonts w:ascii="Verdana" w:hAnsi="Verdana" w:cs="Arial"/>
        </w:rPr>
      </w:pPr>
      <w:r w:rsidRPr="00CE5CAE">
        <w:rPr>
          <w:rFonts w:ascii="Verdana" w:hAnsi="Verdana" w:cs="Arial"/>
        </w:rPr>
        <w:t>the effect of any increase in the amount the person is required to contribute under the charging regulations because they have had an increase in their available income and/or capital.</w:t>
      </w:r>
    </w:p>
    <w:p w14:paraId="7925F761" w14:textId="77777777" w:rsidR="00EF6FDC" w:rsidRPr="00CE5CAE" w:rsidRDefault="00593572" w:rsidP="00834233">
      <w:pPr>
        <w:pStyle w:val="ListParagraph"/>
        <w:keepNext/>
        <w:keepLines/>
        <w:numPr>
          <w:ilvl w:val="0"/>
          <w:numId w:val="12"/>
        </w:numPr>
        <w:spacing w:after="0" w:line="240" w:lineRule="auto"/>
        <w:ind w:left="1134" w:hanging="283"/>
        <w:rPr>
          <w:rFonts w:ascii="Verdana" w:hAnsi="Verdana" w:cs="Arial"/>
        </w:rPr>
      </w:pPr>
      <w:r w:rsidRPr="00CE5CAE">
        <w:rPr>
          <w:rFonts w:ascii="Verdana" w:hAnsi="Verdana" w:cs="Arial"/>
        </w:rPr>
        <w:t>t</w:t>
      </w:r>
      <w:r w:rsidR="00EF6FDC" w:rsidRPr="00CE5CAE">
        <w:rPr>
          <w:rFonts w:ascii="Verdana" w:hAnsi="Verdana" w:cs="Arial"/>
        </w:rPr>
        <w:t>he impact of an increase of the person’s eligible care and support needs.</w:t>
      </w:r>
    </w:p>
    <w:bookmarkEnd w:id="13"/>
    <w:p w14:paraId="13C25C50" w14:textId="77777777" w:rsidR="00834233" w:rsidRPr="00834233" w:rsidRDefault="00834233" w:rsidP="00834233">
      <w:pPr>
        <w:keepNext/>
        <w:keepLines/>
        <w:rPr>
          <w:rFonts w:ascii="Verdana" w:hAnsi="Verdana" w:cs="Arial"/>
          <w:u w:val="single"/>
          <w:lang w:eastAsia="en-GB"/>
        </w:rPr>
      </w:pPr>
    </w:p>
    <w:p w14:paraId="797BF659" w14:textId="77777777" w:rsidR="00EF6FDC" w:rsidRPr="00CE5CAE" w:rsidRDefault="00EF6FDC" w:rsidP="00834233">
      <w:pPr>
        <w:pStyle w:val="ListParagraph"/>
        <w:keepNext/>
        <w:keepLines/>
        <w:numPr>
          <w:ilvl w:val="1"/>
          <w:numId w:val="5"/>
        </w:numPr>
        <w:spacing w:after="0" w:line="240" w:lineRule="auto"/>
        <w:ind w:left="709" w:hanging="709"/>
        <w:rPr>
          <w:rFonts w:ascii="Verdana" w:hAnsi="Verdana" w:cs="Arial"/>
          <w:b/>
        </w:rPr>
      </w:pPr>
      <w:r w:rsidRPr="00CE5CAE">
        <w:rPr>
          <w:rFonts w:ascii="Verdana" w:hAnsi="Verdana" w:cs="Arial"/>
          <w:b/>
        </w:rPr>
        <w:t xml:space="preserve">Policy Clarification and Appeals: </w:t>
      </w:r>
      <w:r w:rsidRPr="00CE5CAE">
        <w:rPr>
          <w:rFonts w:ascii="Verdana" w:hAnsi="Verdana" w:cs="Arial"/>
        </w:rPr>
        <w:t>in situations where the council needs to interpret policy “grey areas” and/or to respond to appeals and complaints, it is important that the resultant decisions (e.g. to fund a specific type of care, allow a cost in a financial assessment, or write-off a disputed charge) are considered in terms of their broader impact, not just how they affect the individual person, and are appropriately recorded for more general application.</w:t>
      </w:r>
    </w:p>
    <w:p w14:paraId="23A69FC8" w14:textId="77777777" w:rsidR="00EF6FDC" w:rsidRPr="00CE5CAE" w:rsidRDefault="00EF6FDC" w:rsidP="00834233">
      <w:pPr>
        <w:pStyle w:val="ListParagraph"/>
        <w:keepNext/>
        <w:keepLines/>
        <w:spacing w:after="0" w:line="240" w:lineRule="auto"/>
        <w:ind w:left="709" w:hanging="709"/>
        <w:rPr>
          <w:rFonts w:ascii="Verdana" w:hAnsi="Verdana" w:cs="Arial"/>
        </w:rPr>
      </w:pPr>
    </w:p>
    <w:p w14:paraId="4A4C816A" w14:textId="77777777" w:rsidR="00EF6FDC" w:rsidRPr="00CE5CAE" w:rsidRDefault="00EF6FDC" w:rsidP="00834233">
      <w:pPr>
        <w:pStyle w:val="ListParagraph"/>
        <w:keepNext/>
        <w:keepLines/>
        <w:numPr>
          <w:ilvl w:val="1"/>
          <w:numId w:val="5"/>
        </w:numPr>
        <w:spacing w:after="0" w:line="240" w:lineRule="auto"/>
        <w:ind w:left="709" w:hanging="709"/>
        <w:rPr>
          <w:rFonts w:ascii="Verdana" w:hAnsi="Verdana" w:cs="Arial"/>
        </w:rPr>
      </w:pPr>
      <w:r w:rsidRPr="00CE5CAE">
        <w:rPr>
          <w:rFonts w:ascii="Verdana" w:hAnsi="Verdana" w:cs="Arial"/>
        </w:rPr>
        <w:t>These decisions are made by the ASC Policy &amp; Guidance Approval Board representing the social care, finance and budget holder functions. The decisions for the person will be recorded appropriately on Care Director for audit purposes, and the learning from the appeal or write-off will be fed into future policy, practice guidance and development.</w:t>
      </w:r>
    </w:p>
    <w:p w14:paraId="740D9D77" w14:textId="77777777" w:rsidR="00EF6FDC" w:rsidRPr="00CE5CAE" w:rsidRDefault="00EF6FDC" w:rsidP="00834233">
      <w:pPr>
        <w:keepNext/>
        <w:keepLines/>
        <w:ind w:left="709" w:hanging="709"/>
        <w:rPr>
          <w:rFonts w:ascii="Verdana" w:hAnsi="Verdana" w:cs="Arial"/>
          <w:sz w:val="22"/>
          <w:szCs w:val="22"/>
        </w:rPr>
      </w:pPr>
    </w:p>
    <w:p w14:paraId="495ED5E4" w14:textId="77777777" w:rsidR="00EF6FDC" w:rsidRPr="00CE5CAE" w:rsidRDefault="00EF6FDC" w:rsidP="00834233">
      <w:pPr>
        <w:pStyle w:val="ListParagraph"/>
        <w:keepNext/>
        <w:keepLines/>
        <w:numPr>
          <w:ilvl w:val="1"/>
          <w:numId w:val="5"/>
        </w:numPr>
        <w:spacing w:after="0" w:line="240" w:lineRule="auto"/>
        <w:ind w:left="709" w:hanging="709"/>
        <w:rPr>
          <w:rFonts w:ascii="Verdana" w:hAnsi="Verdana" w:cs="Arial"/>
        </w:rPr>
      </w:pPr>
      <w:r w:rsidRPr="00CE5CAE">
        <w:rPr>
          <w:rFonts w:ascii="Verdana" w:hAnsi="Verdana" w:cs="Arial"/>
        </w:rPr>
        <w:t>This will ensure greater fairness and equity in decision-making and a direct link between c</w:t>
      </w:r>
      <w:r w:rsidR="00115F1F" w:rsidRPr="00CE5CAE">
        <w:rPr>
          <w:rFonts w:ascii="Verdana" w:hAnsi="Verdana" w:cs="Arial"/>
        </w:rPr>
        <w:t>ontribution</w:t>
      </w:r>
      <w:r w:rsidRPr="00CE5CAE">
        <w:rPr>
          <w:rFonts w:ascii="Verdana" w:hAnsi="Verdana" w:cs="Arial"/>
        </w:rPr>
        <w:t xml:space="preserve"> decisions and those relating to the person’s assessed care needs. It also allows people access to a process that is more responsive than a formal complaint. The Board will apply the service’s policy and practice guidance (including that set out in this document) and will recommend amending them when required to reflect new decisions.</w:t>
      </w:r>
    </w:p>
    <w:p w14:paraId="564068D0" w14:textId="77777777" w:rsidR="00EF6FDC" w:rsidRPr="00CE5CAE" w:rsidRDefault="00EF6FDC" w:rsidP="00CE5CAE">
      <w:pPr>
        <w:keepNext/>
        <w:keepLines/>
        <w:ind w:left="360"/>
        <w:jc w:val="both"/>
        <w:rPr>
          <w:rFonts w:ascii="Verdana" w:hAnsi="Verdana" w:cs="Arial"/>
          <w:sz w:val="22"/>
          <w:szCs w:val="22"/>
          <w:lang w:eastAsia="en-GB"/>
        </w:rPr>
      </w:pPr>
    </w:p>
    <w:p w14:paraId="0001DD5E" w14:textId="77777777" w:rsidR="00B04910" w:rsidRPr="00CE5CAE" w:rsidRDefault="00B04910" w:rsidP="00CE5CAE">
      <w:pPr>
        <w:rPr>
          <w:rFonts w:ascii="Verdana" w:hAnsi="Verdana" w:cs="Arial"/>
          <w:sz w:val="22"/>
          <w:szCs w:val="22"/>
          <w:lang w:eastAsia="en-GB"/>
        </w:rPr>
      </w:pPr>
      <w:r w:rsidRPr="00CE5CAE">
        <w:rPr>
          <w:rFonts w:ascii="Verdana" w:hAnsi="Verdana" w:cs="Arial"/>
          <w:sz w:val="22"/>
          <w:szCs w:val="22"/>
          <w:lang w:eastAsia="en-GB"/>
        </w:rPr>
        <w:br w:type="page"/>
      </w:r>
    </w:p>
    <w:p w14:paraId="6295FE8B" w14:textId="77777777" w:rsidR="00EF6FDC" w:rsidRPr="00CE5CAE" w:rsidRDefault="00EF6FDC" w:rsidP="00CE5CAE">
      <w:pPr>
        <w:pStyle w:val="Heading1"/>
        <w:numPr>
          <w:ilvl w:val="0"/>
          <w:numId w:val="5"/>
        </w:numPr>
        <w:spacing w:after="0" w:line="240" w:lineRule="auto"/>
        <w:ind w:hanging="720"/>
        <w:rPr>
          <w:rFonts w:ascii="Verdana" w:hAnsi="Verdana"/>
          <w:sz w:val="22"/>
          <w:szCs w:val="22"/>
        </w:rPr>
      </w:pPr>
      <w:bookmarkStart w:id="14" w:name="_Toc88649869"/>
      <w:r w:rsidRPr="00CE5CAE">
        <w:rPr>
          <w:rFonts w:ascii="Verdana" w:hAnsi="Verdana"/>
          <w:sz w:val="22"/>
          <w:szCs w:val="22"/>
        </w:rPr>
        <w:lastRenderedPageBreak/>
        <w:t>Deferred Payment Agreements Policy</w:t>
      </w:r>
      <w:bookmarkEnd w:id="14"/>
    </w:p>
    <w:p w14:paraId="2F52F875" w14:textId="77777777" w:rsidR="00EF6FDC" w:rsidRPr="00CE5CAE" w:rsidRDefault="00EF6FDC" w:rsidP="00CE5CAE">
      <w:pPr>
        <w:numPr>
          <w:ilvl w:val="1"/>
          <w:numId w:val="0"/>
        </w:numPr>
        <w:ind w:left="567" w:hanging="567"/>
        <w:jc w:val="both"/>
        <w:rPr>
          <w:rFonts w:ascii="Verdana" w:hAnsi="Verdana" w:cs="Arial"/>
          <w:b/>
          <w:sz w:val="22"/>
          <w:szCs w:val="22"/>
          <w:lang w:eastAsia="en-GB"/>
        </w:rPr>
      </w:pPr>
    </w:p>
    <w:p w14:paraId="1D127FAA" w14:textId="77777777" w:rsidR="00EF6FDC" w:rsidRPr="00CE5CAE" w:rsidRDefault="00EF6FDC" w:rsidP="00834233">
      <w:pPr>
        <w:pStyle w:val="ListParagraph"/>
        <w:numPr>
          <w:ilvl w:val="1"/>
          <w:numId w:val="5"/>
        </w:numPr>
        <w:spacing w:after="0" w:line="240" w:lineRule="auto"/>
        <w:ind w:left="709" w:hanging="709"/>
        <w:rPr>
          <w:rFonts w:ascii="Verdana" w:hAnsi="Verdana" w:cs="Arial"/>
          <w:lang w:eastAsia="en-GB"/>
        </w:rPr>
      </w:pPr>
      <w:r w:rsidRPr="00CE5CAE">
        <w:rPr>
          <w:rFonts w:ascii="Verdana" w:hAnsi="Verdana" w:cs="Arial"/>
          <w:lang w:eastAsia="en-GB"/>
        </w:rPr>
        <w:t xml:space="preserve">The </w:t>
      </w:r>
      <w:r w:rsidRPr="00CE5CAE">
        <w:rPr>
          <w:rFonts w:ascii="Verdana" w:hAnsi="Verdana" w:cs="Arial"/>
          <w:b/>
          <w:lang w:eastAsia="en-GB"/>
        </w:rPr>
        <w:t>purpose</w:t>
      </w:r>
      <w:r w:rsidRPr="00CE5CAE">
        <w:rPr>
          <w:rFonts w:ascii="Verdana" w:hAnsi="Verdana" w:cs="Arial"/>
          <w:lang w:eastAsia="en-GB"/>
        </w:rPr>
        <w:t xml:space="preserve"> of this policy is to ensure that any person receiving residential adult social care services can take up a deferred payment agreement (DPA) to meet their care costs if they are unable or unwilling to sell their former home.</w:t>
      </w:r>
    </w:p>
    <w:p w14:paraId="69B86A75" w14:textId="77777777" w:rsidR="00EF6FDC" w:rsidRPr="00CE5CAE" w:rsidRDefault="00EF6FDC" w:rsidP="00834233">
      <w:pPr>
        <w:ind w:left="709" w:hanging="709"/>
        <w:rPr>
          <w:rFonts w:ascii="Verdana" w:hAnsi="Verdana" w:cs="Arial"/>
          <w:sz w:val="22"/>
          <w:szCs w:val="22"/>
          <w:lang w:eastAsia="en-GB"/>
        </w:rPr>
      </w:pPr>
    </w:p>
    <w:p w14:paraId="62D8F234" w14:textId="5932F5E5" w:rsidR="00B07E9A" w:rsidRPr="00CE5CAE" w:rsidRDefault="00EF6FDC" w:rsidP="00834233">
      <w:pPr>
        <w:pStyle w:val="ListParagraph"/>
        <w:numPr>
          <w:ilvl w:val="1"/>
          <w:numId w:val="5"/>
        </w:numPr>
        <w:spacing w:after="0" w:line="240" w:lineRule="auto"/>
        <w:ind w:left="709" w:hanging="709"/>
        <w:rPr>
          <w:rFonts w:ascii="Verdana" w:hAnsi="Verdana" w:cs="Arial"/>
          <w:lang w:eastAsia="en-GB"/>
        </w:rPr>
      </w:pPr>
      <w:r w:rsidRPr="00CE5CAE">
        <w:rPr>
          <w:rFonts w:ascii="Verdana" w:hAnsi="Verdana" w:cs="Arial"/>
          <w:lang w:eastAsia="en-GB"/>
        </w:rPr>
        <w:t>This policy describes areas of DPAs where the law gives the council the power and discretion to make decisions as to the arrangements it will consider. Other elements of DPAs are defined by national legislation and regulation and the council has no discretion as to what and how to apply.</w:t>
      </w:r>
    </w:p>
    <w:p w14:paraId="37D09DB7" w14:textId="77777777" w:rsidR="00B07E9A" w:rsidRPr="00CE5CAE" w:rsidRDefault="00B07E9A" w:rsidP="00834233">
      <w:pPr>
        <w:pStyle w:val="ListParagraph"/>
        <w:spacing w:after="0" w:line="240" w:lineRule="auto"/>
        <w:ind w:left="709" w:hanging="709"/>
        <w:rPr>
          <w:rFonts w:ascii="Verdana" w:hAnsi="Verdana" w:cs="Arial"/>
          <w:kern w:val="28"/>
          <w:u w:val="single"/>
          <w:lang w:eastAsia="en-GB"/>
        </w:rPr>
      </w:pPr>
    </w:p>
    <w:p w14:paraId="593F53BD" w14:textId="77777777" w:rsidR="001947FA" w:rsidRPr="00CE5CAE" w:rsidRDefault="001947FA" w:rsidP="00834233">
      <w:pPr>
        <w:pStyle w:val="ListParagraph"/>
        <w:numPr>
          <w:ilvl w:val="1"/>
          <w:numId w:val="5"/>
        </w:numPr>
        <w:spacing w:after="0" w:line="240" w:lineRule="auto"/>
        <w:ind w:left="709" w:hanging="709"/>
        <w:rPr>
          <w:rFonts w:ascii="Verdana" w:hAnsi="Verdana" w:cs="Arial"/>
          <w:lang w:eastAsia="en-GB"/>
        </w:rPr>
      </w:pPr>
      <w:r w:rsidRPr="00CE5CAE">
        <w:rPr>
          <w:rFonts w:ascii="Verdana" w:hAnsi="Verdana" w:cs="Arial"/>
          <w:kern w:val="28"/>
          <w:u w:val="single"/>
          <w:lang w:eastAsia="en-GB"/>
        </w:rPr>
        <w:t>The principles</w:t>
      </w:r>
      <w:r w:rsidRPr="00CE5CAE">
        <w:rPr>
          <w:rFonts w:ascii="Verdana" w:hAnsi="Verdana" w:cs="Arial"/>
          <w:kern w:val="28"/>
          <w:lang w:eastAsia="en-GB"/>
        </w:rPr>
        <w:t xml:space="preserve"> underpinning the council’s DPA policy and this practice guidance are to ensure that clients:</w:t>
      </w:r>
    </w:p>
    <w:p w14:paraId="6D7C66D4" w14:textId="77777777" w:rsidR="001947FA" w:rsidRPr="00CE5CAE" w:rsidRDefault="00B07E9A" w:rsidP="00834233">
      <w:pPr>
        <w:pStyle w:val="ListParagraph"/>
        <w:keepNext/>
        <w:keepLines/>
        <w:numPr>
          <w:ilvl w:val="2"/>
          <w:numId w:val="37"/>
        </w:numPr>
        <w:spacing w:after="0" w:line="240" w:lineRule="auto"/>
        <w:ind w:left="1134" w:hanging="425"/>
        <w:jc w:val="both"/>
        <w:rPr>
          <w:rFonts w:ascii="Verdana" w:hAnsi="Verdana" w:cs="Arial"/>
          <w:kern w:val="28"/>
          <w:lang w:eastAsia="en-GB"/>
        </w:rPr>
      </w:pPr>
      <w:r w:rsidRPr="00CE5CAE">
        <w:rPr>
          <w:rFonts w:ascii="Verdana" w:hAnsi="Verdana" w:cs="Arial"/>
          <w:kern w:val="28"/>
          <w:lang w:eastAsia="en-GB"/>
        </w:rPr>
        <w:t>w</w:t>
      </w:r>
      <w:r w:rsidR="001947FA" w:rsidRPr="00CE5CAE">
        <w:rPr>
          <w:rFonts w:ascii="Verdana" w:hAnsi="Verdana" w:cs="Arial"/>
          <w:kern w:val="28"/>
          <w:lang w:eastAsia="en-GB"/>
        </w:rPr>
        <w:t xml:space="preserve">ho are assessed as needing residential (including nursing) care in a care home can avoid selling their property to pay for </w:t>
      </w:r>
      <w:proofErr w:type="gramStart"/>
      <w:r w:rsidR="001947FA" w:rsidRPr="00CE5CAE">
        <w:rPr>
          <w:rFonts w:ascii="Verdana" w:hAnsi="Verdana" w:cs="Arial"/>
          <w:kern w:val="28"/>
          <w:lang w:eastAsia="en-GB"/>
        </w:rPr>
        <w:t>it;</w:t>
      </w:r>
      <w:proofErr w:type="gramEnd"/>
    </w:p>
    <w:p w14:paraId="5881C5CE" w14:textId="77777777" w:rsidR="001947FA" w:rsidRPr="00CE5CAE" w:rsidRDefault="001947FA" w:rsidP="00834233">
      <w:pPr>
        <w:pStyle w:val="ListParagraph"/>
        <w:keepNext/>
        <w:keepLines/>
        <w:numPr>
          <w:ilvl w:val="2"/>
          <w:numId w:val="37"/>
        </w:numPr>
        <w:spacing w:after="0" w:line="240" w:lineRule="auto"/>
        <w:ind w:left="1134" w:hanging="425"/>
        <w:jc w:val="both"/>
        <w:rPr>
          <w:rFonts w:ascii="Verdana" w:hAnsi="Verdana" w:cs="Arial"/>
          <w:kern w:val="28"/>
          <w:lang w:eastAsia="en-GB"/>
        </w:rPr>
      </w:pPr>
      <w:r w:rsidRPr="00CE5CAE">
        <w:rPr>
          <w:rFonts w:ascii="Verdana" w:hAnsi="Verdana" w:cs="Arial"/>
          <w:kern w:val="28"/>
          <w:lang w:eastAsia="en-GB"/>
        </w:rPr>
        <w:t xml:space="preserve">who can afford to pay a contribution towards care, do </w:t>
      </w:r>
      <w:proofErr w:type="gramStart"/>
      <w:r w:rsidRPr="00CE5CAE">
        <w:rPr>
          <w:rFonts w:ascii="Verdana" w:hAnsi="Verdana" w:cs="Arial"/>
          <w:kern w:val="28"/>
          <w:lang w:eastAsia="en-GB"/>
        </w:rPr>
        <w:t>so;</w:t>
      </w:r>
      <w:proofErr w:type="gramEnd"/>
    </w:p>
    <w:p w14:paraId="058E542B" w14:textId="77777777" w:rsidR="001947FA" w:rsidRPr="00CE5CAE" w:rsidRDefault="001947FA" w:rsidP="00834233">
      <w:pPr>
        <w:pStyle w:val="ListParagraph"/>
        <w:keepNext/>
        <w:keepLines/>
        <w:numPr>
          <w:ilvl w:val="2"/>
          <w:numId w:val="37"/>
        </w:numPr>
        <w:spacing w:after="0" w:line="240" w:lineRule="auto"/>
        <w:ind w:left="1134" w:hanging="425"/>
        <w:jc w:val="both"/>
        <w:rPr>
          <w:rFonts w:ascii="Verdana" w:hAnsi="Verdana" w:cs="Arial"/>
          <w:kern w:val="28"/>
          <w:lang w:eastAsia="en-GB"/>
        </w:rPr>
      </w:pPr>
      <w:r w:rsidRPr="00CE5CAE">
        <w:rPr>
          <w:rFonts w:ascii="Verdana" w:hAnsi="Verdana" w:cs="Arial"/>
          <w:kern w:val="28"/>
          <w:lang w:eastAsia="en-GB"/>
        </w:rPr>
        <w:t xml:space="preserve">are fully informed about deferred payments and </w:t>
      </w:r>
      <w:proofErr w:type="gramStart"/>
      <w:r w:rsidRPr="00CE5CAE">
        <w:rPr>
          <w:rFonts w:ascii="Verdana" w:hAnsi="Verdana" w:cs="Arial"/>
          <w:kern w:val="28"/>
          <w:lang w:eastAsia="en-GB"/>
        </w:rPr>
        <w:t>eligibility;</w:t>
      </w:r>
      <w:proofErr w:type="gramEnd"/>
    </w:p>
    <w:p w14:paraId="403FB16A" w14:textId="77777777" w:rsidR="001947FA" w:rsidRPr="00CE5CAE" w:rsidRDefault="001947FA" w:rsidP="00834233">
      <w:pPr>
        <w:pStyle w:val="ListParagraph"/>
        <w:keepNext/>
        <w:keepLines/>
        <w:numPr>
          <w:ilvl w:val="2"/>
          <w:numId w:val="37"/>
        </w:numPr>
        <w:spacing w:after="0" w:line="240" w:lineRule="auto"/>
        <w:ind w:left="1134" w:hanging="425"/>
        <w:jc w:val="both"/>
        <w:rPr>
          <w:rFonts w:ascii="Verdana" w:hAnsi="Verdana" w:cs="Arial"/>
          <w:kern w:val="28"/>
          <w:lang w:eastAsia="en-GB"/>
        </w:rPr>
      </w:pPr>
      <w:r w:rsidRPr="00CE5CAE">
        <w:rPr>
          <w:rFonts w:ascii="Verdana" w:hAnsi="Verdana" w:cs="Arial"/>
          <w:kern w:val="28"/>
          <w:lang w:eastAsia="en-GB"/>
        </w:rPr>
        <w:t>are assured that the scheme is self-financing and sustainable.</w:t>
      </w:r>
    </w:p>
    <w:p w14:paraId="3ED6B05E" w14:textId="77777777" w:rsidR="00EF6FDC" w:rsidRPr="00834233" w:rsidRDefault="00EF6FDC" w:rsidP="00834233">
      <w:pPr>
        <w:rPr>
          <w:rFonts w:ascii="Verdana" w:hAnsi="Verdana" w:cs="Arial"/>
        </w:rPr>
      </w:pPr>
    </w:p>
    <w:p w14:paraId="4D38D798" w14:textId="578A4727" w:rsidR="00EF6FDC" w:rsidRPr="00CE5CAE" w:rsidRDefault="00EF6FDC" w:rsidP="00834233">
      <w:pPr>
        <w:pStyle w:val="ListParagraph"/>
        <w:numPr>
          <w:ilvl w:val="1"/>
          <w:numId w:val="5"/>
        </w:numPr>
        <w:spacing w:after="0" w:line="240" w:lineRule="auto"/>
        <w:ind w:left="709" w:hanging="709"/>
        <w:rPr>
          <w:rFonts w:ascii="Verdana" w:hAnsi="Verdana" w:cs="Arial"/>
          <w:lang w:eastAsia="en-GB"/>
        </w:rPr>
      </w:pPr>
      <w:r w:rsidRPr="00CE5CAE">
        <w:rPr>
          <w:rFonts w:ascii="Verdana" w:hAnsi="Verdana" w:cs="Arial"/>
          <w:b/>
        </w:rPr>
        <w:t>Independent financial advice</w:t>
      </w:r>
      <w:r w:rsidR="00834233">
        <w:rPr>
          <w:rFonts w:ascii="Verdana" w:hAnsi="Verdana" w:cs="Arial"/>
          <w:b/>
        </w:rPr>
        <w:t>:</w:t>
      </w:r>
      <w:r w:rsidRPr="00CE5CAE">
        <w:rPr>
          <w:rFonts w:ascii="Verdana" w:hAnsi="Verdana" w:cs="Arial"/>
        </w:rPr>
        <w:t xml:space="preserve"> the financial risks to people and the Council when a Deferred Payment Agreement is proposed are such that it is a condition of the DPA scheme that clients must seek independent financial advice; the Council will not complete a DPA application without evidence of such advice being received by the client or their representative</w:t>
      </w:r>
    </w:p>
    <w:p w14:paraId="18B3CD12" w14:textId="77777777" w:rsidR="00EF6FDC" w:rsidRPr="00CE5CAE" w:rsidRDefault="00EF6FDC" w:rsidP="00834233">
      <w:pPr>
        <w:pStyle w:val="ListParagraph"/>
        <w:spacing w:after="0" w:line="240" w:lineRule="auto"/>
        <w:ind w:left="709" w:hanging="709"/>
        <w:rPr>
          <w:rFonts w:ascii="Verdana" w:hAnsi="Verdana" w:cs="Arial"/>
        </w:rPr>
      </w:pPr>
    </w:p>
    <w:p w14:paraId="44CEDFC4" w14:textId="37C9F118" w:rsidR="00EF6FDC" w:rsidRPr="00CE5CAE" w:rsidRDefault="00EF6FDC" w:rsidP="00834233">
      <w:pPr>
        <w:pStyle w:val="ListParagraph"/>
        <w:numPr>
          <w:ilvl w:val="1"/>
          <w:numId w:val="5"/>
        </w:numPr>
        <w:spacing w:after="0" w:line="240" w:lineRule="auto"/>
        <w:ind w:left="709" w:hanging="709"/>
        <w:rPr>
          <w:rFonts w:ascii="Verdana" w:hAnsi="Verdana" w:cs="Arial"/>
          <w:lang w:eastAsia="en-GB"/>
        </w:rPr>
      </w:pPr>
      <w:r w:rsidRPr="00CE5CAE">
        <w:rPr>
          <w:rFonts w:ascii="Verdana" w:hAnsi="Verdana" w:cs="Arial"/>
          <w:b/>
        </w:rPr>
        <w:t>Short-term DPA</w:t>
      </w:r>
      <w:r w:rsidR="00834233">
        <w:rPr>
          <w:rFonts w:ascii="Verdana" w:hAnsi="Verdana" w:cs="Arial"/>
          <w:b/>
        </w:rPr>
        <w:t>:</w:t>
      </w:r>
      <w:r w:rsidRPr="00CE5CAE">
        <w:rPr>
          <w:rFonts w:ascii="Verdana" w:hAnsi="Verdana" w:cs="Arial"/>
        </w:rPr>
        <w:t xml:space="preserve"> as an alternative to a full DPA, if the client’s property is for sale, the Council can provide a short-term arrangement for meeting fees based on an undertaking signed by a solicitor guaranteeing to pay the amount owed to the council when the sale is completed. </w:t>
      </w:r>
    </w:p>
    <w:p w14:paraId="4F6B2CD5" w14:textId="77777777" w:rsidR="00EF6FDC" w:rsidRPr="00CE5CAE" w:rsidRDefault="00EF6FDC" w:rsidP="00834233">
      <w:pPr>
        <w:pStyle w:val="ListParagraph"/>
        <w:spacing w:after="0" w:line="240" w:lineRule="auto"/>
        <w:ind w:left="709" w:hanging="709"/>
        <w:rPr>
          <w:rFonts w:ascii="Verdana" w:hAnsi="Verdana" w:cs="Arial"/>
          <w:b/>
          <w:lang w:eastAsia="en-GB"/>
        </w:rPr>
      </w:pPr>
    </w:p>
    <w:p w14:paraId="5DA3BDEB" w14:textId="77777777" w:rsidR="00EF6FDC" w:rsidRPr="00CE5CAE" w:rsidRDefault="00EF6FDC" w:rsidP="00834233">
      <w:pPr>
        <w:numPr>
          <w:ilvl w:val="1"/>
          <w:numId w:val="5"/>
        </w:numPr>
        <w:ind w:left="709" w:hanging="709"/>
        <w:jc w:val="both"/>
        <w:rPr>
          <w:rFonts w:ascii="Verdana" w:hAnsi="Verdana" w:cs="Arial"/>
          <w:sz w:val="22"/>
          <w:szCs w:val="22"/>
          <w:lang w:eastAsia="en-GB"/>
        </w:rPr>
      </w:pPr>
      <w:r w:rsidRPr="00CE5CAE">
        <w:rPr>
          <w:rFonts w:ascii="Verdana" w:hAnsi="Verdana" w:cs="Arial"/>
          <w:b/>
          <w:sz w:val="22"/>
          <w:szCs w:val="22"/>
          <w:lang w:eastAsia="en-GB"/>
        </w:rPr>
        <w:t>Failure to agree a DPA</w:t>
      </w:r>
      <w:r w:rsidRPr="00CE5CAE">
        <w:rPr>
          <w:rFonts w:ascii="Verdana" w:hAnsi="Verdana" w:cs="Arial"/>
          <w:sz w:val="22"/>
          <w:szCs w:val="22"/>
          <w:lang w:eastAsia="en-GB"/>
        </w:rPr>
        <w:t>: in line with the ASC Contributions Policy, people receiving a residential care service who fail to complete a deferred payment agreement within 12 weeks of care commencing will be deemed to be a self-funder. They will be charged for the full costs of their care whilst social care staff either evaluate the risks of terminating their Council-funded care for self-funding people or refer the case to Legal for action to be taken to secure a charge against their property.</w:t>
      </w:r>
    </w:p>
    <w:p w14:paraId="6DB9D8B4" w14:textId="77777777" w:rsidR="00EF6FDC" w:rsidRPr="00CE5CAE" w:rsidRDefault="00EF6FDC" w:rsidP="00834233">
      <w:pPr>
        <w:pStyle w:val="ListParagraph"/>
        <w:spacing w:after="0" w:line="240" w:lineRule="auto"/>
        <w:ind w:left="709" w:hanging="709"/>
        <w:rPr>
          <w:rFonts w:ascii="Verdana" w:hAnsi="Verdana" w:cs="Arial"/>
        </w:rPr>
      </w:pPr>
    </w:p>
    <w:p w14:paraId="0DBB66A8" w14:textId="77777777" w:rsidR="00EF6FDC" w:rsidRPr="00CE5CAE" w:rsidRDefault="00EF6FDC" w:rsidP="00834233">
      <w:pPr>
        <w:pStyle w:val="ListParagraph"/>
        <w:numPr>
          <w:ilvl w:val="1"/>
          <w:numId w:val="5"/>
        </w:numPr>
        <w:spacing w:after="0" w:line="240" w:lineRule="auto"/>
        <w:ind w:left="709" w:hanging="709"/>
        <w:rPr>
          <w:rFonts w:ascii="Verdana" w:hAnsi="Verdana" w:cs="Arial"/>
          <w:lang w:eastAsia="en-GB"/>
        </w:rPr>
      </w:pPr>
      <w:r w:rsidRPr="00CE5CAE">
        <w:rPr>
          <w:rFonts w:ascii="Verdana" w:hAnsi="Verdana" w:cs="Arial"/>
          <w:b/>
        </w:rPr>
        <w:t>Property Valuation</w:t>
      </w:r>
      <w:r w:rsidRPr="00CE5CAE">
        <w:rPr>
          <w:rFonts w:ascii="Verdana" w:hAnsi="Verdana" w:cs="Arial"/>
        </w:rPr>
        <w:t xml:space="preserve">: </w:t>
      </w:r>
      <w:proofErr w:type="gramStart"/>
      <w:r w:rsidRPr="00CE5CAE">
        <w:rPr>
          <w:rFonts w:ascii="Verdana" w:hAnsi="Verdana" w:cs="Arial"/>
        </w:rPr>
        <w:t>the</w:t>
      </w:r>
      <w:proofErr w:type="gramEnd"/>
      <w:r w:rsidRPr="00CE5CAE">
        <w:rPr>
          <w:rFonts w:ascii="Verdana" w:hAnsi="Verdana" w:cs="Arial"/>
        </w:rPr>
        <w:t xml:space="preserve"> Council will obtain a valuation for the property (from internet sources if low risk, or from the council’s own valuers if the DPA is for 50% or more of the property’s value) and agree this with the client or representatives. If not agreed, the lower of the proposed values will be used. Should the valuation be obtained by way of the Council’s internal valuer, the charges (which are passed onto the client but can be rolled up into the DPA) are those set by the council. The client may get an independent valuation in addition to the council’s, and if the two vary significantly, both parties must agree a valuation, if necessary by means of the Council’s appeals process.</w:t>
      </w:r>
    </w:p>
    <w:p w14:paraId="695DF8D8" w14:textId="50B0241B" w:rsidR="00EF6FDC" w:rsidRDefault="00EF6FDC" w:rsidP="00CE5CAE">
      <w:pPr>
        <w:pStyle w:val="ListParagraph"/>
        <w:spacing w:after="0" w:line="240" w:lineRule="auto"/>
        <w:rPr>
          <w:rFonts w:ascii="Verdana" w:hAnsi="Verdana" w:cs="Arial"/>
        </w:rPr>
      </w:pPr>
    </w:p>
    <w:p w14:paraId="1065F528" w14:textId="77777777" w:rsidR="00834233" w:rsidRPr="00CE5CAE" w:rsidRDefault="00834233" w:rsidP="00CE5CAE">
      <w:pPr>
        <w:pStyle w:val="ListParagraph"/>
        <w:spacing w:after="0" w:line="240" w:lineRule="auto"/>
        <w:rPr>
          <w:rFonts w:ascii="Verdana" w:hAnsi="Verdana" w:cs="Arial"/>
        </w:rPr>
      </w:pPr>
    </w:p>
    <w:p w14:paraId="5520710D" w14:textId="77777777" w:rsidR="00EF6FDC" w:rsidRPr="00CE5CAE" w:rsidRDefault="00EF6FDC" w:rsidP="00834233">
      <w:pPr>
        <w:pStyle w:val="ListParagraph"/>
        <w:numPr>
          <w:ilvl w:val="1"/>
          <w:numId w:val="5"/>
        </w:numPr>
        <w:spacing w:after="0" w:line="240" w:lineRule="auto"/>
        <w:ind w:left="709" w:hanging="709"/>
        <w:rPr>
          <w:rFonts w:ascii="Verdana" w:hAnsi="Verdana" w:cs="Arial"/>
          <w:lang w:eastAsia="en-GB"/>
        </w:rPr>
      </w:pPr>
      <w:r w:rsidRPr="00CE5CAE">
        <w:rPr>
          <w:rFonts w:ascii="Verdana" w:hAnsi="Verdana" w:cs="Arial"/>
          <w:b/>
        </w:rPr>
        <w:lastRenderedPageBreak/>
        <w:t>The Council may offer a DPA (full or short-term as appropriate) to people who do not meet the Care Act eligibility criteria</w:t>
      </w:r>
      <w:r w:rsidRPr="00CE5CAE">
        <w:rPr>
          <w:rFonts w:ascii="Verdana" w:hAnsi="Verdana" w:cs="Arial"/>
        </w:rPr>
        <w:t>:  each case will be looked at on its own merits, taking account of:</w:t>
      </w:r>
    </w:p>
    <w:p w14:paraId="589DDFDB" w14:textId="77777777" w:rsidR="00EF6FDC" w:rsidRPr="00CE5CAE" w:rsidRDefault="00EF6FDC" w:rsidP="00834233">
      <w:pPr>
        <w:pStyle w:val="ListParagraph"/>
        <w:numPr>
          <w:ilvl w:val="2"/>
          <w:numId w:val="13"/>
        </w:numPr>
        <w:spacing w:after="0" w:line="240" w:lineRule="auto"/>
        <w:ind w:left="1418" w:hanging="142"/>
        <w:contextualSpacing w:val="0"/>
        <w:rPr>
          <w:rFonts w:ascii="Verdana" w:hAnsi="Verdana" w:cs="Arial"/>
        </w:rPr>
      </w:pPr>
      <w:r w:rsidRPr="00CE5CAE">
        <w:rPr>
          <w:rFonts w:ascii="Verdana" w:hAnsi="Verdana" w:cs="Arial"/>
        </w:rPr>
        <w:t xml:space="preserve">whether paying residential care costs leaves them with very few accessible </w:t>
      </w:r>
      <w:proofErr w:type="gramStart"/>
      <w:r w:rsidRPr="00CE5CAE">
        <w:rPr>
          <w:rFonts w:ascii="Verdana" w:hAnsi="Verdana" w:cs="Arial"/>
        </w:rPr>
        <w:t>assets;</w:t>
      </w:r>
      <w:proofErr w:type="gramEnd"/>
    </w:p>
    <w:p w14:paraId="3BA1B01F" w14:textId="77777777" w:rsidR="00EF6FDC" w:rsidRPr="00CE5CAE" w:rsidRDefault="00EF6FDC" w:rsidP="00834233">
      <w:pPr>
        <w:pStyle w:val="ListParagraph"/>
        <w:numPr>
          <w:ilvl w:val="2"/>
          <w:numId w:val="13"/>
        </w:numPr>
        <w:spacing w:after="0" w:line="240" w:lineRule="auto"/>
        <w:ind w:left="1418" w:hanging="142"/>
        <w:contextualSpacing w:val="0"/>
        <w:rPr>
          <w:rFonts w:ascii="Verdana" w:hAnsi="Verdana" w:cs="Arial"/>
        </w:rPr>
      </w:pPr>
      <w:r w:rsidRPr="00CE5CAE">
        <w:rPr>
          <w:rFonts w:ascii="Verdana" w:hAnsi="Verdana" w:cs="Arial"/>
        </w:rPr>
        <w:t xml:space="preserve">if they want to use the wealth tied up in their home to fund more than just their core care costs i.e. affordable top </w:t>
      </w:r>
      <w:proofErr w:type="gramStart"/>
      <w:r w:rsidRPr="00CE5CAE">
        <w:rPr>
          <w:rFonts w:ascii="Verdana" w:hAnsi="Verdana" w:cs="Arial"/>
        </w:rPr>
        <w:t>ups;</w:t>
      </w:r>
      <w:proofErr w:type="gramEnd"/>
    </w:p>
    <w:p w14:paraId="44EE6DC1" w14:textId="77777777" w:rsidR="00EF6FDC" w:rsidRPr="00CE5CAE" w:rsidRDefault="00EF6FDC" w:rsidP="00834233">
      <w:pPr>
        <w:pStyle w:val="ListParagraph"/>
        <w:numPr>
          <w:ilvl w:val="2"/>
          <w:numId w:val="13"/>
        </w:numPr>
        <w:spacing w:after="0" w:line="240" w:lineRule="auto"/>
        <w:ind w:left="1418" w:hanging="142"/>
        <w:contextualSpacing w:val="0"/>
        <w:rPr>
          <w:rFonts w:ascii="Verdana" w:hAnsi="Verdana" w:cs="Arial"/>
        </w:rPr>
      </w:pPr>
      <w:r w:rsidRPr="00CE5CAE">
        <w:rPr>
          <w:rFonts w:ascii="Verdana" w:hAnsi="Verdana" w:cs="Arial"/>
        </w:rPr>
        <w:t xml:space="preserve">whether someone has any other accessible means to help them meet the cost of their care and </w:t>
      </w:r>
      <w:proofErr w:type="gramStart"/>
      <w:r w:rsidRPr="00CE5CAE">
        <w:rPr>
          <w:rFonts w:ascii="Verdana" w:hAnsi="Verdana" w:cs="Arial"/>
        </w:rPr>
        <w:t>support;</w:t>
      </w:r>
      <w:proofErr w:type="gramEnd"/>
    </w:p>
    <w:p w14:paraId="09F54C73" w14:textId="77777777" w:rsidR="00EF6FDC" w:rsidRPr="00CE5CAE" w:rsidRDefault="00EF6FDC" w:rsidP="00834233">
      <w:pPr>
        <w:pStyle w:val="ListParagraph"/>
        <w:numPr>
          <w:ilvl w:val="2"/>
          <w:numId w:val="13"/>
        </w:numPr>
        <w:spacing w:after="0" w:line="240" w:lineRule="auto"/>
        <w:ind w:left="1418" w:hanging="142"/>
        <w:contextualSpacing w:val="0"/>
        <w:rPr>
          <w:rFonts w:ascii="Verdana" w:hAnsi="Verdana" w:cs="Arial"/>
        </w:rPr>
      </w:pPr>
      <w:r w:rsidRPr="00CE5CAE">
        <w:rPr>
          <w:rFonts w:ascii="Verdana" w:hAnsi="Verdana" w:cs="Arial"/>
        </w:rPr>
        <w:t>if a client is narrowly not entitled to a DPA on the criteria above, for example because they have slightly more than the current upper capital limit. This might include people who are likely to meet the criteria soon</w:t>
      </w:r>
    </w:p>
    <w:p w14:paraId="22828842" w14:textId="77777777" w:rsidR="00EF6FDC" w:rsidRPr="00CE5CAE" w:rsidRDefault="00EF6FDC" w:rsidP="00834233">
      <w:pPr>
        <w:pStyle w:val="ListParagraph"/>
        <w:numPr>
          <w:ilvl w:val="2"/>
          <w:numId w:val="13"/>
        </w:numPr>
        <w:spacing w:after="0" w:line="240" w:lineRule="auto"/>
        <w:ind w:left="1418" w:hanging="142"/>
        <w:contextualSpacing w:val="0"/>
        <w:rPr>
          <w:rFonts w:ascii="Verdana" w:hAnsi="Verdana" w:cs="Arial"/>
        </w:rPr>
      </w:pPr>
      <w:r w:rsidRPr="00CE5CAE">
        <w:rPr>
          <w:rFonts w:ascii="Verdana" w:hAnsi="Verdana" w:cs="Arial"/>
        </w:rPr>
        <w:t>whether the client is excluded because they have a second property but are unable to realise that asset quickly</w:t>
      </w:r>
    </w:p>
    <w:p w14:paraId="04B21376" w14:textId="77777777" w:rsidR="00EF6FDC" w:rsidRPr="00CE5CAE" w:rsidRDefault="00EF6FDC" w:rsidP="00CE5CAE">
      <w:pPr>
        <w:pStyle w:val="ListParagraph"/>
        <w:spacing w:after="0" w:line="240" w:lineRule="auto"/>
        <w:ind w:left="1440"/>
        <w:contextualSpacing w:val="0"/>
        <w:rPr>
          <w:rFonts w:ascii="Verdana" w:hAnsi="Verdana" w:cs="Arial"/>
        </w:rPr>
      </w:pPr>
    </w:p>
    <w:p w14:paraId="5E9884A2" w14:textId="77777777" w:rsidR="00834233" w:rsidRPr="00834233" w:rsidRDefault="00834233" w:rsidP="00834233">
      <w:pPr>
        <w:pStyle w:val="ListParagraph"/>
        <w:numPr>
          <w:ilvl w:val="1"/>
          <w:numId w:val="5"/>
        </w:numPr>
        <w:spacing w:after="0" w:line="240" w:lineRule="auto"/>
        <w:rPr>
          <w:rFonts w:ascii="Verdana" w:hAnsi="Verdana" w:cs="Arial"/>
          <w:b/>
          <w:vanish/>
        </w:rPr>
      </w:pPr>
    </w:p>
    <w:p w14:paraId="3EA15448" w14:textId="5C91C0A6" w:rsidR="00EF6FDC" w:rsidRPr="00CE5CAE" w:rsidRDefault="00EF6FDC" w:rsidP="00834233">
      <w:pPr>
        <w:pStyle w:val="ListParagraph"/>
        <w:numPr>
          <w:ilvl w:val="1"/>
          <w:numId w:val="5"/>
        </w:numPr>
        <w:spacing w:after="0" w:line="240" w:lineRule="auto"/>
        <w:ind w:left="720"/>
        <w:rPr>
          <w:rFonts w:ascii="Verdana" w:hAnsi="Verdana" w:cs="Arial"/>
        </w:rPr>
      </w:pPr>
      <w:r w:rsidRPr="00CE5CAE">
        <w:rPr>
          <w:rFonts w:ascii="Verdana" w:hAnsi="Verdana" w:cs="Arial"/>
          <w:b/>
        </w:rPr>
        <w:t>Supported accommodation</w:t>
      </w:r>
      <w:r w:rsidRPr="00CE5CAE">
        <w:rPr>
          <w:rFonts w:ascii="Verdana" w:hAnsi="Verdana" w:cs="Arial"/>
        </w:rPr>
        <w:t xml:space="preserve">: </w:t>
      </w:r>
      <w:proofErr w:type="gramStart"/>
      <w:r w:rsidRPr="00CE5CAE">
        <w:rPr>
          <w:rFonts w:ascii="Verdana" w:hAnsi="Verdana" w:cs="Arial"/>
        </w:rPr>
        <w:t>the</w:t>
      </w:r>
      <w:proofErr w:type="gramEnd"/>
      <w:r w:rsidRPr="00CE5CAE">
        <w:rPr>
          <w:rFonts w:ascii="Verdana" w:hAnsi="Verdana" w:cs="Arial"/>
        </w:rPr>
        <w:t xml:space="preserve"> Council may at its discretion enter into a DPA with people who are going to rent supported accommodation (supported housing, extra care housing schemes or shared lives schemes), rather than residential care, where the client’s options are restricted;</w:t>
      </w:r>
    </w:p>
    <w:p w14:paraId="4E2B33C2" w14:textId="77777777" w:rsidR="00EF6FDC" w:rsidRPr="00CE5CAE" w:rsidRDefault="00EF6FDC" w:rsidP="00834233">
      <w:pPr>
        <w:pStyle w:val="ListParagraph"/>
        <w:numPr>
          <w:ilvl w:val="2"/>
          <w:numId w:val="14"/>
        </w:numPr>
        <w:spacing w:after="0" w:line="240" w:lineRule="auto"/>
        <w:ind w:left="1418" w:hanging="142"/>
        <w:contextualSpacing w:val="0"/>
        <w:rPr>
          <w:rFonts w:ascii="Verdana" w:hAnsi="Verdana" w:cs="Arial"/>
        </w:rPr>
      </w:pPr>
      <w:r w:rsidRPr="00CE5CAE">
        <w:rPr>
          <w:rFonts w:ascii="Verdana" w:hAnsi="Verdana" w:cs="Arial"/>
        </w:rPr>
        <w:t xml:space="preserve">They intend to retain their former home and pay the supported accommodation care and rental costs from their deferred payment – a DPA will not be considered to finance the mortgage payments on buying supported living accommodation. </w:t>
      </w:r>
    </w:p>
    <w:p w14:paraId="6A6D7F01" w14:textId="77777777" w:rsidR="00EF6FDC" w:rsidRPr="00CE5CAE" w:rsidRDefault="00EF6FDC" w:rsidP="00834233">
      <w:pPr>
        <w:pStyle w:val="ListParagraph"/>
        <w:numPr>
          <w:ilvl w:val="2"/>
          <w:numId w:val="14"/>
        </w:numPr>
        <w:spacing w:after="0" w:line="240" w:lineRule="auto"/>
        <w:ind w:left="1418" w:hanging="142"/>
        <w:contextualSpacing w:val="0"/>
        <w:rPr>
          <w:rFonts w:ascii="Verdana" w:hAnsi="Verdana" w:cs="Arial"/>
        </w:rPr>
      </w:pPr>
      <w:r w:rsidRPr="00CE5CAE">
        <w:rPr>
          <w:rFonts w:ascii="Verdana" w:hAnsi="Verdana" w:cs="Arial"/>
        </w:rPr>
        <w:t xml:space="preserve">They have good reason why they are unable to sell or let their property at the current time and have no entitlement to Housing Benefit, and their income, savings and investments do not cover the costs of supported </w:t>
      </w:r>
      <w:proofErr w:type="gramStart"/>
      <w:r w:rsidRPr="00CE5CAE">
        <w:rPr>
          <w:rFonts w:ascii="Verdana" w:hAnsi="Verdana" w:cs="Arial"/>
        </w:rPr>
        <w:t>accommodation;</w:t>
      </w:r>
      <w:proofErr w:type="gramEnd"/>
    </w:p>
    <w:p w14:paraId="05AE27ED" w14:textId="77777777" w:rsidR="00EF6FDC" w:rsidRPr="00CE5CAE" w:rsidRDefault="00EF6FDC" w:rsidP="00834233">
      <w:pPr>
        <w:pStyle w:val="ListParagraph"/>
        <w:numPr>
          <w:ilvl w:val="2"/>
          <w:numId w:val="14"/>
        </w:numPr>
        <w:spacing w:after="0" w:line="240" w:lineRule="auto"/>
        <w:ind w:left="1418" w:hanging="142"/>
        <w:contextualSpacing w:val="0"/>
        <w:rPr>
          <w:rFonts w:ascii="Verdana" w:hAnsi="Verdana" w:cs="Arial"/>
        </w:rPr>
      </w:pPr>
      <w:r w:rsidRPr="00CE5CAE">
        <w:rPr>
          <w:rFonts w:ascii="Verdana" w:hAnsi="Verdana" w:cs="Arial"/>
        </w:rPr>
        <w:t>Their former home is occupied by a person who is dependent on the client but who not actually classed as “dependent” under the Care Act regulations, so that the home cannot be disregarded from the financial assessment</w:t>
      </w:r>
    </w:p>
    <w:p w14:paraId="053E6B6B" w14:textId="77777777" w:rsidR="00EF6FDC" w:rsidRPr="00CE5CAE" w:rsidRDefault="00EF6FDC" w:rsidP="00834233">
      <w:pPr>
        <w:pStyle w:val="ListParagraph"/>
        <w:numPr>
          <w:ilvl w:val="2"/>
          <w:numId w:val="14"/>
        </w:numPr>
        <w:spacing w:after="0" w:line="240" w:lineRule="auto"/>
        <w:ind w:left="1418" w:hanging="142"/>
        <w:contextualSpacing w:val="0"/>
        <w:rPr>
          <w:rFonts w:ascii="Verdana" w:hAnsi="Verdana" w:cs="Arial"/>
        </w:rPr>
      </w:pPr>
      <w:r w:rsidRPr="00CE5CAE">
        <w:rPr>
          <w:rFonts w:ascii="Verdana" w:hAnsi="Verdana" w:cs="Arial"/>
        </w:rPr>
        <w:t>Where the Council is prepared to offer a DPA offer to clients entering rented supported accommodation, the Council is likely to need specialist legal advice on each case - an estimate of the costs of such advice will be provided and the client will be required to agree to these costs as part of the DPA.</w:t>
      </w:r>
    </w:p>
    <w:p w14:paraId="46ABA3D0" w14:textId="77777777" w:rsidR="00EF6FDC" w:rsidRPr="00CE5CAE" w:rsidRDefault="00EF6FDC" w:rsidP="00CE5CAE">
      <w:pPr>
        <w:rPr>
          <w:rFonts w:ascii="Verdana" w:hAnsi="Verdana" w:cs="Arial"/>
          <w:sz w:val="22"/>
          <w:szCs w:val="22"/>
        </w:rPr>
      </w:pPr>
    </w:p>
    <w:p w14:paraId="41B84864" w14:textId="7C4E4BBB" w:rsidR="00EF6FDC" w:rsidRPr="00834233" w:rsidRDefault="00EF6FDC" w:rsidP="00834233">
      <w:pPr>
        <w:pStyle w:val="ListParagraph"/>
        <w:numPr>
          <w:ilvl w:val="1"/>
          <w:numId w:val="5"/>
        </w:numPr>
        <w:ind w:left="709" w:hanging="709"/>
        <w:rPr>
          <w:rFonts w:ascii="Verdana" w:hAnsi="Verdana" w:cs="Arial"/>
        </w:rPr>
      </w:pPr>
      <w:r w:rsidRPr="00834233">
        <w:rPr>
          <w:rFonts w:ascii="Verdana" w:hAnsi="Verdana" w:cs="Arial"/>
        </w:rPr>
        <w:t xml:space="preserve">The Council is permitted to refuse an application for a DPA even if the client meets the eligibility criteria, if there is a risk of default or non-repayment of debt arising </w:t>
      </w:r>
      <w:proofErr w:type="gramStart"/>
      <w:r w:rsidRPr="00834233">
        <w:rPr>
          <w:rFonts w:ascii="Verdana" w:hAnsi="Verdana" w:cs="Arial"/>
        </w:rPr>
        <w:t>from;</w:t>
      </w:r>
      <w:proofErr w:type="gramEnd"/>
      <w:r w:rsidRPr="00834233">
        <w:rPr>
          <w:rFonts w:ascii="Verdana" w:hAnsi="Verdana" w:cs="Arial"/>
        </w:rPr>
        <w:t xml:space="preserve"> </w:t>
      </w:r>
    </w:p>
    <w:p w14:paraId="55BDF866" w14:textId="77777777" w:rsidR="00EF6FDC" w:rsidRPr="00CE5CAE" w:rsidRDefault="00EF6FDC" w:rsidP="00834233">
      <w:pPr>
        <w:pStyle w:val="ListParagraph"/>
        <w:numPr>
          <w:ilvl w:val="1"/>
          <w:numId w:val="21"/>
        </w:numPr>
        <w:spacing w:after="0" w:line="240" w:lineRule="auto"/>
        <w:ind w:left="1418" w:hanging="142"/>
        <w:contextualSpacing w:val="0"/>
        <w:rPr>
          <w:rFonts w:ascii="Verdana" w:hAnsi="Verdana" w:cs="Arial"/>
        </w:rPr>
      </w:pPr>
      <w:r w:rsidRPr="00CE5CAE">
        <w:rPr>
          <w:rFonts w:ascii="Verdana" w:hAnsi="Verdana" w:cs="Arial"/>
        </w:rPr>
        <w:t xml:space="preserve">it being unable to secure a first charge on the person’s </w:t>
      </w:r>
      <w:proofErr w:type="gramStart"/>
      <w:r w:rsidRPr="00CE5CAE">
        <w:rPr>
          <w:rFonts w:ascii="Verdana" w:hAnsi="Verdana" w:cs="Arial"/>
        </w:rPr>
        <w:t>property;</w:t>
      </w:r>
      <w:proofErr w:type="gramEnd"/>
    </w:p>
    <w:p w14:paraId="73EF3340" w14:textId="77777777" w:rsidR="00EF6FDC" w:rsidRPr="00CE5CAE" w:rsidRDefault="00EF6FDC" w:rsidP="00834233">
      <w:pPr>
        <w:pStyle w:val="ListParagraph"/>
        <w:numPr>
          <w:ilvl w:val="1"/>
          <w:numId w:val="21"/>
        </w:numPr>
        <w:spacing w:after="0" w:line="240" w:lineRule="auto"/>
        <w:ind w:left="1418" w:hanging="142"/>
        <w:contextualSpacing w:val="0"/>
        <w:rPr>
          <w:rFonts w:ascii="Verdana" w:hAnsi="Verdana" w:cs="Arial"/>
        </w:rPr>
      </w:pPr>
      <w:r w:rsidRPr="00CE5CAE">
        <w:rPr>
          <w:rFonts w:ascii="Verdana" w:hAnsi="Verdana" w:cs="Arial"/>
        </w:rPr>
        <w:t xml:space="preserve">the client’s property being uninsurable or not </w:t>
      </w:r>
      <w:proofErr w:type="gramStart"/>
      <w:r w:rsidRPr="00CE5CAE">
        <w:rPr>
          <w:rFonts w:ascii="Verdana" w:hAnsi="Verdana" w:cs="Arial"/>
        </w:rPr>
        <w:t>insured;</w:t>
      </w:r>
      <w:proofErr w:type="gramEnd"/>
    </w:p>
    <w:p w14:paraId="3A8E020E" w14:textId="77777777" w:rsidR="00EF6FDC" w:rsidRPr="00CE5CAE" w:rsidRDefault="00EF6FDC" w:rsidP="00834233">
      <w:pPr>
        <w:pStyle w:val="ListParagraph"/>
        <w:numPr>
          <w:ilvl w:val="1"/>
          <w:numId w:val="21"/>
        </w:numPr>
        <w:spacing w:after="0" w:line="240" w:lineRule="auto"/>
        <w:ind w:left="1418" w:hanging="142"/>
        <w:contextualSpacing w:val="0"/>
        <w:rPr>
          <w:rFonts w:ascii="Verdana" w:hAnsi="Verdana" w:cs="Arial"/>
        </w:rPr>
      </w:pPr>
      <w:r w:rsidRPr="00CE5CAE">
        <w:rPr>
          <w:rFonts w:ascii="Verdana" w:hAnsi="Verdana" w:cs="Arial"/>
        </w:rPr>
        <w:t xml:space="preserve">the property is leasehold, and the freeholder does not agree to the </w:t>
      </w:r>
      <w:proofErr w:type="gramStart"/>
      <w:r w:rsidRPr="00CE5CAE">
        <w:rPr>
          <w:rFonts w:ascii="Verdana" w:hAnsi="Verdana" w:cs="Arial"/>
        </w:rPr>
        <w:t>charge;</w:t>
      </w:r>
      <w:proofErr w:type="gramEnd"/>
    </w:p>
    <w:p w14:paraId="74F1AAD3" w14:textId="77777777" w:rsidR="00EF6FDC" w:rsidRPr="00CE5CAE" w:rsidRDefault="00EF6FDC" w:rsidP="00834233">
      <w:pPr>
        <w:pStyle w:val="ListParagraph"/>
        <w:numPr>
          <w:ilvl w:val="1"/>
          <w:numId w:val="21"/>
        </w:numPr>
        <w:spacing w:after="0" w:line="240" w:lineRule="auto"/>
        <w:ind w:left="1418" w:hanging="142"/>
        <w:contextualSpacing w:val="0"/>
        <w:rPr>
          <w:rFonts w:ascii="Verdana" w:hAnsi="Verdana" w:cs="Arial"/>
        </w:rPr>
      </w:pPr>
      <w:r w:rsidRPr="00CE5CAE">
        <w:rPr>
          <w:rFonts w:ascii="Verdana" w:hAnsi="Verdana" w:cs="Arial"/>
        </w:rPr>
        <w:t xml:space="preserve">the client wants to defer more than they can provide adequate security </w:t>
      </w:r>
      <w:proofErr w:type="gramStart"/>
      <w:r w:rsidRPr="00CE5CAE">
        <w:rPr>
          <w:rFonts w:ascii="Verdana" w:hAnsi="Verdana" w:cs="Arial"/>
        </w:rPr>
        <w:t>for;</w:t>
      </w:r>
      <w:proofErr w:type="gramEnd"/>
    </w:p>
    <w:p w14:paraId="76335563" w14:textId="77777777" w:rsidR="00EF6FDC" w:rsidRPr="00CE5CAE" w:rsidRDefault="00EF6FDC" w:rsidP="00834233">
      <w:pPr>
        <w:pStyle w:val="ListParagraph"/>
        <w:numPr>
          <w:ilvl w:val="1"/>
          <w:numId w:val="21"/>
        </w:numPr>
        <w:spacing w:after="0" w:line="240" w:lineRule="auto"/>
        <w:ind w:left="1418" w:hanging="142"/>
        <w:contextualSpacing w:val="0"/>
        <w:rPr>
          <w:rFonts w:ascii="Verdana" w:hAnsi="Verdana" w:cs="Arial"/>
        </w:rPr>
      </w:pPr>
      <w:r w:rsidRPr="00CE5CAE">
        <w:rPr>
          <w:rFonts w:ascii="Verdana" w:hAnsi="Verdana" w:cs="Arial"/>
        </w:rPr>
        <w:t xml:space="preserve">the client is seeking a top </w:t>
      </w:r>
      <w:proofErr w:type="gramStart"/>
      <w:r w:rsidRPr="00CE5CAE">
        <w:rPr>
          <w:rFonts w:ascii="Verdana" w:hAnsi="Verdana" w:cs="Arial"/>
        </w:rPr>
        <w:t>up;</w:t>
      </w:r>
      <w:proofErr w:type="gramEnd"/>
    </w:p>
    <w:p w14:paraId="2A5FB72B" w14:textId="77777777" w:rsidR="00EF6FDC" w:rsidRPr="00CE5CAE" w:rsidRDefault="00EF6FDC" w:rsidP="00834233">
      <w:pPr>
        <w:pStyle w:val="ListParagraph"/>
        <w:numPr>
          <w:ilvl w:val="1"/>
          <w:numId w:val="21"/>
        </w:numPr>
        <w:spacing w:after="0" w:line="240" w:lineRule="auto"/>
        <w:ind w:left="1418" w:hanging="142"/>
        <w:contextualSpacing w:val="0"/>
        <w:rPr>
          <w:rFonts w:ascii="Verdana" w:hAnsi="Verdana" w:cs="Arial"/>
        </w:rPr>
      </w:pPr>
      <w:r w:rsidRPr="00CE5CAE">
        <w:rPr>
          <w:rFonts w:ascii="Verdana" w:hAnsi="Verdana" w:cs="Arial"/>
        </w:rPr>
        <w:t xml:space="preserve">the client not agreeing to the terms and conditions of the DPA. </w:t>
      </w:r>
    </w:p>
    <w:p w14:paraId="3502BE5E" w14:textId="76421967" w:rsidR="00EF6FDC" w:rsidRDefault="00EF6FDC" w:rsidP="00CE5CAE">
      <w:pPr>
        <w:rPr>
          <w:rFonts w:ascii="Verdana" w:hAnsi="Verdana" w:cs="Arial"/>
          <w:sz w:val="22"/>
          <w:szCs w:val="22"/>
        </w:rPr>
      </w:pPr>
    </w:p>
    <w:p w14:paraId="60D57063" w14:textId="77777777" w:rsidR="00834233" w:rsidRPr="00CE5CAE" w:rsidRDefault="00834233" w:rsidP="00CE5CAE">
      <w:pPr>
        <w:rPr>
          <w:rFonts w:ascii="Verdana" w:hAnsi="Verdana" w:cs="Arial"/>
          <w:sz w:val="22"/>
          <w:szCs w:val="22"/>
        </w:rPr>
      </w:pPr>
    </w:p>
    <w:p w14:paraId="454DFC82" w14:textId="77777777" w:rsidR="00EF6FDC" w:rsidRPr="00CE5CAE" w:rsidRDefault="00EF6FDC" w:rsidP="00CE5CAE">
      <w:pPr>
        <w:pStyle w:val="ListParagraph"/>
        <w:numPr>
          <w:ilvl w:val="1"/>
          <w:numId w:val="5"/>
        </w:numPr>
        <w:spacing w:after="0" w:line="240" w:lineRule="auto"/>
        <w:rPr>
          <w:rFonts w:ascii="Verdana" w:hAnsi="Verdana" w:cs="Arial"/>
          <w:vanish/>
        </w:rPr>
      </w:pPr>
    </w:p>
    <w:p w14:paraId="5BDCD154" w14:textId="43004030" w:rsidR="00EF6FDC" w:rsidRPr="00CE5CAE" w:rsidRDefault="00EF6FDC" w:rsidP="00834233">
      <w:pPr>
        <w:pStyle w:val="ListParagraph"/>
        <w:numPr>
          <w:ilvl w:val="1"/>
          <w:numId w:val="5"/>
        </w:numPr>
        <w:spacing w:after="0" w:line="240" w:lineRule="auto"/>
        <w:ind w:left="709" w:hanging="709"/>
        <w:rPr>
          <w:rFonts w:ascii="Verdana" w:hAnsi="Verdana" w:cs="Arial"/>
        </w:rPr>
      </w:pPr>
      <w:r w:rsidRPr="00CE5CAE">
        <w:rPr>
          <w:rFonts w:ascii="Verdana" w:hAnsi="Verdana" w:cs="Arial"/>
        </w:rPr>
        <w:t>In any of the circumstances in 4.</w:t>
      </w:r>
      <w:r w:rsidR="00834233">
        <w:rPr>
          <w:rFonts w:ascii="Verdana" w:hAnsi="Verdana" w:cs="Arial"/>
        </w:rPr>
        <w:t>11</w:t>
      </w:r>
      <w:r w:rsidRPr="00CE5CAE">
        <w:rPr>
          <w:rFonts w:ascii="Verdana" w:hAnsi="Verdana" w:cs="Arial"/>
        </w:rPr>
        <w:t xml:space="preserve"> above, the Council may offer a DPA anyway, e.g. </w:t>
      </w:r>
    </w:p>
    <w:p w14:paraId="41577602" w14:textId="77777777" w:rsidR="00EF6FDC" w:rsidRPr="00CE5CAE" w:rsidRDefault="00EF6FDC" w:rsidP="00834233">
      <w:pPr>
        <w:pStyle w:val="ListParagraph"/>
        <w:numPr>
          <w:ilvl w:val="2"/>
          <w:numId w:val="15"/>
        </w:numPr>
        <w:spacing w:after="0" w:line="240" w:lineRule="auto"/>
        <w:ind w:left="1134" w:hanging="283"/>
        <w:contextualSpacing w:val="0"/>
        <w:rPr>
          <w:rFonts w:ascii="Verdana" w:hAnsi="Verdana" w:cs="Arial"/>
        </w:rPr>
      </w:pPr>
      <w:r w:rsidRPr="00CE5CAE">
        <w:rPr>
          <w:rFonts w:ascii="Verdana" w:hAnsi="Verdana" w:cs="Arial"/>
        </w:rPr>
        <w:t>In the top-up situation, the Council will seek to offer a DPA limited by the sustainability principles of the Care Act to ensure the amount is sustainable. The person can then choose whether they wish to agree</w:t>
      </w:r>
    </w:p>
    <w:p w14:paraId="5356F32E" w14:textId="77777777" w:rsidR="00EF6FDC" w:rsidRPr="00CE5CAE" w:rsidRDefault="00EF6FDC" w:rsidP="00834233">
      <w:pPr>
        <w:pStyle w:val="ListParagraph"/>
        <w:numPr>
          <w:ilvl w:val="2"/>
          <w:numId w:val="15"/>
        </w:numPr>
        <w:spacing w:after="0" w:line="240" w:lineRule="auto"/>
        <w:ind w:left="1134" w:hanging="283"/>
        <w:contextualSpacing w:val="0"/>
        <w:rPr>
          <w:rFonts w:ascii="Verdana" w:hAnsi="Verdana" w:cs="Arial"/>
        </w:rPr>
      </w:pPr>
      <w:r w:rsidRPr="00CE5CAE">
        <w:rPr>
          <w:rFonts w:ascii="Verdana" w:hAnsi="Verdana" w:cs="Arial"/>
        </w:rPr>
        <w:t>if a client’s property is uninsurable but has a high land value, SCC may choose to accept charges against this land as security instead.</w:t>
      </w:r>
    </w:p>
    <w:p w14:paraId="49BC1E5A" w14:textId="77777777" w:rsidR="00EF6FDC" w:rsidRPr="00CE5CAE" w:rsidRDefault="00EF6FDC" w:rsidP="00CE5CAE">
      <w:pPr>
        <w:rPr>
          <w:rFonts w:ascii="Verdana" w:hAnsi="Verdana" w:cs="Arial"/>
          <w:sz w:val="22"/>
          <w:szCs w:val="22"/>
        </w:rPr>
      </w:pPr>
    </w:p>
    <w:p w14:paraId="50E53916" w14:textId="77777777" w:rsidR="00EF6FDC" w:rsidRPr="00CE5CAE" w:rsidRDefault="006821F0" w:rsidP="00834233">
      <w:pPr>
        <w:pStyle w:val="ListParagraph"/>
        <w:numPr>
          <w:ilvl w:val="1"/>
          <w:numId w:val="5"/>
        </w:numPr>
        <w:spacing w:after="0" w:line="240" w:lineRule="auto"/>
        <w:ind w:left="709" w:hanging="709"/>
        <w:rPr>
          <w:rFonts w:ascii="Verdana" w:hAnsi="Verdana" w:cs="Arial"/>
        </w:rPr>
      </w:pPr>
      <w:r w:rsidRPr="00CE5CAE">
        <w:rPr>
          <w:rFonts w:ascii="Verdana" w:hAnsi="Verdana" w:cs="Arial"/>
        </w:rPr>
        <w:t>T</w:t>
      </w:r>
      <w:r w:rsidR="00EF6FDC" w:rsidRPr="00CE5CAE">
        <w:rPr>
          <w:rFonts w:ascii="Verdana" w:hAnsi="Verdana" w:cs="Arial"/>
        </w:rPr>
        <w:t>he Council must protect itself against future claims from a joint owner, mortgage provider or other occupier</w:t>
      </w:r>
      <w:r w:rsidRPr="00CE5CAE">
        <w:rPr>
          <w:rFonts w:ascii="Verdana" w:hAnsi="Verdana" w:cs="Arial"/>
        </w:rPr>
        <w:t xml:space="preserve"> that </w:t>
      </w:r>
      <w:r w:rsidR="00EF6FDC" w:rsidRPr="00CE5CAE">
        <w:rPr>
          <w:rFonts w:ascii="Verdana" w:hAnsi="Verdana" w:cs="Arial"/>
        </w:rPr>
        <w:t xml:space="preserve">they have greater rights in the property than the Council was led to believe, or that their consent to the legal charge was not on an informed basis and they were subject to undue influence. Hence the Council </w:t>
      </w:r>
      <w:proofErr w:type="gramStart"/>
      <w:r w:rsidR="00EF6FDC" w:rsidRPr="00CE5CAE">
        <w:rPr>
          <w:rFonts w:ascii="Verdana" w:hAnsi="Verdana" w:cs="Arial"/>
        </w:rPr>
        <w:t>will;</w:t>
      </w:r>
      <w:proofErr w:type="gramEnd"/>
    </w:p>
    <w:p w14:paraId="04CBEB65" w14:textId="77777777" w:rsidR="00EF6FDC" w:rsidRPr="00CE5CAE" w:rsidRDefault="00EF6FDC" w:rsidP="00CE5CAE">
      <w:pPr>
        <w:ind w:left="1134"/>
        <w:rPr>
          <w:rFonts w:ascii="Verdana" w:hAnsi="Verdana" w:cs="Arial"/>
          <w:sz w:val="22"/>
          <w:szCs w:val="22"/>
        </w:rPr>
      </w:pPr>
    </w:p>
    <w:p w14:paraId="1E123279" w14:textId="77777777" w:rsidR="00EF6FDC" w:rsidRPr="00CE5CAE" w:rsidRDefault="00EF6FDC" w:rsidP="00834233">
      <w:pPr>
        <w:pStyle w:val="ListParagraph"/>
        <w:numPr>
          <w:ilvl w:val="2"/>
          <w:numId w:val="16"/>
        </w:numPr>
        <w:spacing w:after="0" w:line="240" w:lineRule="auto"/>
        <w:ind w:left="1134" w:hanging="283"/>
        <w:contextualSpacing w:val="0"/>
        <w:rPr>
          <w:rFonts w:ascii="Verdana" w:hAnsi="Verdana" w:cs="Arial"/>
        </w:rPr>
      </w:pPr>
      <w:r w:rsidRPr="00CE5CAE">
        <w:rPr>
          <w:rFonts w:ascii="Verdana" w:hAnsi="Verdana" w:cs="Arial"/>
        </w:rPr>
        <w:t>Take all reasonable steps to ensure it is aware of the identities of all those occupying the property – including by writing a letter to “all occupiers</w:t>
      </w:r>
      <w:proofErr w:type="gramStart"/>
      <w:r w:rsidRPr="00CE5CAE">
        <w:rPr>
          <w:rFonts w:ascii="Verdana" w:hAnsi="Verdana" w:cs="Arial"/>
        </w:rPr>
        <w:t>”;</w:t>
      </w:r>
      <w:proofErr w:type="gramEnd"/>
    </w:p>
    <w:p w14:paraId="3B2708F3" w14:textId="77777777" w:rsidR="00EF6FDC" w:rsidRPr="00CE5CAE" w:rsidRDefault="00EF6FDC" w:rsidP="00834233">
      <w:pPr>
        <w:pStyle w:val="ListParagraph"/>
        <w:numPr>
          <w:ilvl w:val="2"/>
          <w:numId w:val="16"/>
        </w:numPr>
        <w:spacing w:after="0" w:line="240" w:lineRule="auto"/>
        <w:ind w:left="1134" w:hanging="283"/>
        <w:contextualSpacing w:val="0"/>
        <w:rPr>
          <w:rFonts w:ascii="Verdana" w:hAnsi="Verdana" w:cs="Arial"/>
        </w:rPr>
      </w:pPr>
      <w:r w:rsidRPr="00CE5CAE">
        <w:rPr>
          <w:rFonts w:ascii="Verdana" w:hAnsi="Verdana" w:cs="Arial"/>
        </w:rPr>
        <w:t xml:space="preserve">require all occupiers to obtain independent legal advice at their own </w:t>
      </w:r>
      <w:proofErr w:type="gramStart"/>
      <w:r w:rsidRPr="00CE5CAE">
        <w:rPr>
          <w:rFonts w:ascii="Verdana" w:hAnsi="Verdana" w:cs="Arial"/>
        </w:rPr>
        <w:t>cost;</w:t>
      </w:r>
      <w:proofErr w:type="gramEnd"/>
    </w:p>
    <w:p w14:paraId="638F2692" w14:textId="77777777" w:rsidR="00EF6FDC" w:rsidRPr="00CE5CAE" w:rsidRDefault="00EF6FDC" w:rsidP="00834233">
      <w:pPr>
        <w:pStyle w:val="ListParagraph"/>
        <w:numPr>
          <w:ilvl w:val="2"/>
          <w:numId w:val="16"/>
        </w:numPr>
        <w:spacing w:after="0" w:line="240" w:lineRule="auto"/>
        <w:ind w:left="1134" w:hanging="283"/>
        <w:contextualSpacing w:val="0"/>
        <w:rPr>
          <w:rFonts w:ascii="Verdana" w:hAnsi="Verdana" w:cs="Arial"/>
        </w:rPr>
      </w:pPr>
      <w:r w:rsidRPr="00CE5CAE">
        <w:rPr>
          <w:rFonts w:ascii="Verdana" w:hAnsi="Verdana" w:cs="Arial"/>
        </w:rPr>
        <w:t>ensure a letter is sent direct to the Council signed by reputable solicitors as well as the occupiers, confirming:</w:t>
      </w:r>
    </w:p>
    <w:p w14:paraId="05C79625" w14:textId="77777777" w:rsidR="00EF6FDC" w:rsidRPr="00CE5CAE" w:rsidRDefault="00EF6FDC" w:rsidP="00834233">
      <w:pPr>
        <w:pStyle w:val="ListParagraph"/>
        <w:numPr>
          <w:ilvl w:val="2"/>
          <w:numId w:val="28"/>
        </w:numPr>
        <w:spacing w:after="0" w:line="240" w:lineRule="auto"/>
        <w:ind w:left="1701" w:hanging="283"/>
        <w:contextualSpacing w:val="0"/>
        <w:rPr>
          <w:rFonts w:ascii="Verdana" w:hAnsi="Verdana" w:cs="Arial"/>
        </w:rPr>
      </w:pPr>
      <w:r w:rsidRPr="00CE5CAE">
        <w:rPr>
          <w:rFonts w:ascii="Verdana" w:hAnsi="Verdana" w:cs="Arial"/>
        </w:rPr>
        <w:t xml:space="preserve">what the occupiers say their interest (if any) in the dwelling </w:t>
      </w:r>
      <w:proofErr w:type="gramStart"/>
      <w:r w:rsidRPr="00CE5CAE">
        <w:rPr>
          <w:rFonts w:ascii="Verdana" w:hAnsi="Verdana" w:cs="Arial"/>
        </w:rPr>
        <w:t>is;</w:t>
      </w:r>
      <w:proofErr w:type="gramEnd"/>
    </w:p>
    <w:p w14:paraId="54D7BA85" w14:textId="77777777" w:rsidR="00EF6FDC" w:rsidRPr="00CE5CAE" w:rsidRDefault="00EF6FDC" w:rsidP="00834233">
      <w:pPr>
        <w:pStyle w:val="ListParagraph"/>
        <w:numPr>
          <w:ilvl w:val="2"/>
          <w:numId w:val="28"/>
        </w:numPr>
        <w:spacing w:after="0" w:line="240" w:lineRule="auto"/>
        <w:ind w:left="1701" w:hanging="283"/>
        <w:contextualSpacing w:val="0"/>
        <w:rPr>
          <w:rFonts w:ascii="Verdana" w:hAnsi="Verdana" w:cs="Arial"/>
        </w:rPr>
      </w:pPr>
      <w:r w:rsidRPr="00CE5CAE">
        <w:rPr>
          <w:rFonts w:ascii="Verdana" w:hAnsi="Verdana" w:cs="Arial"/>
        </w:rPr>
        <w:t>that the solicitors have explained (and the occupiers have understood) the effect of the legal charge and how it will work</w:t>
      </w:r>
    </w:p>
    <w:p w14:paraId="731B592E" w14:textId="77777777" w:rsidR="00EF6FDC" w:rsidRPr="00CE5CAE" w:rsidRDefault="00EF6FDC" w:rsidP="00834233">
      <w:pPr>
        <w:pStyle w:val="ListParagraph"/>
        <w:numPr>
          <w:ilvl w:val="2"/>
          <w:numId w:val="16"/>
        </w:numPr>
        <w:spacing w:after="0" w:line="240" w:lineRule="auto"/>
        <w:ind w:left="1134" w:hanging="283"/>
        <w:contextualSpacing w:val="0"/>
        <w:rPr>
          <w:rFonts w:ascii="Verdana" w:hAnsi="Verdana" w:cs="Arial"/>
        </w:rPr>
      </w:pPr>
      <w:r w:rsidRPr="00CE5CAE">
        <w:rPr>
          <w:rFonts w:ascii="Verdana" w:hAnsi="Verdana" w:cs="Arial"/>
        </w:rPr>
        <w:t>require proof of residual equity together with written consent of any third party/parties where applicable where part of the value of the property has been realised by way of a mortgage or equity release.</w:t>
      </w:r>
    </w:p>
    <w:p w14:paraId="7B3923E2" w14:textId="77777777" w:rsidR="00EF6FDC" w:rsidRPr="00CE5CAE" w:rsidRDefault="00EF6FDC" w:rsidP="00CE5CAE">
      <w:pPr>
        <w:rPr>
          <w:rFonts w:ascii="Verdana" w:hAnsi="Verdana" w:cs="Arial"/>
          <w:sz w:val="22"/>
          <w:szCs w:val="22"/>
        </w:rPr>
      </w:pPr>
    </w:p>
    <w:p w14:paraId="5A227DC6" w14:textId="77777777" w:rsidR="00EF6FDC" w:rsidRPr="00CE5CAE" w:rsidRDefault="00EF6FDC" w:rsidP="00834233">
      <w:pPr>
        <w:pStyle w:val="ListParagraph"/>
        <w:numPr>
          <w:ilvl w:val="1"/>
          <w:numId w:val="5"/>
        </w:numPr>
        <w:spacing w:after="0" w:line="240" w:lineRule="auto"/>
        <w:ind w:left="709" w:hanging="709"/>
        <w:rPr>
          <w:rFonts w:ascii="Verdana" w:hAnsi="Verdana" w:cs="Arial"/>
        </w:rPr>
      </w:pPr>
      <w:r w:rsidRPr="00CE5CAE">
        <w:rPr>
          <w:rFonts w:ascii="Verdana" w:hAnsi="Verdana" w:cs="Arial"/>
        </w:rPr>
        <w:t xml:space="preserve">The following five points set out Council policy as to the additional restrictions it </w:t>
      </w:r>
      <w:proofErr w:type="gramStart"/>
      <w:r w:rsidRPr="00CE5CAE">
        <w:rPr>
          <w:rFonts w:ascii="Verdana" w:hAnsi="Verdana" w:cs="Arial"/>
        </w:rPr>
        <w:t>applies;</w:t>
      </w:r>
      <w:proofErr w:type="gramEnd"/>
    </w:p>
    <w:p w14:paraId="78400BB0" w14:textId="77777777" w:rsidR="00EF6FDC" w:rsidRPr="00CE5CAE" w:rsidRDefault="00EF6FDC" w:rsidP="00834233">
      <w:pPr>
        <w:pStyle w:val="ListParagraph"/>
        <w:numPr>
          <w:ilvl w:val="2"/>
          <w:numId w:val="17"/>
        </w:numPr>
        <w:spacing w:after="0" w:line="240" w:lineRule="auto"/>
        <w:ind w:left="1134" w:hanging="283"/>
        <w:contextualSpacing w:val="0"/>
        <w:rPr>
          <w:rFonts w:ascii="Verdana" w:hAnsi="Verdana" w:cs="Arial"/>
        </w:rPr>
      </w:pPr>
      <w:r w:rsidRPr="00CE5CAE">
        <w:rPr>
          <w:rFonts w:ascii="Verdana" w:hAnsi="Verdana" w:cs="Arial"/>
        </w:rPr>
        <w:t>where the title of the property is registered but one or more registered party is unable to give a legal agreement, e.g. they have died, the DPA can only proceed subject to the necessary amendments to the Land Registry entries</w:t>
      </w:r>
    </w:p>
    <w:p w14:paraId="4C0D5B51" w14:textId="77777777" w:rsidR="00EF6FDC" w:rsidRPr="00CE5CAE" w:rsidRDefault="00EF6FDC" w:rsidP="00834233">
      <w:pPr>
        <w:pStyle w:val="ListParagraph"/>
        <w:numPr>
          <w:ilvl w:val="2"/>
          <w:numId w:val="17"/>
        </w:numPr>
        <w:spacing w:after="0" w:line="240" w:lineRule="auto"/>
        <w:ind w:left="1134" w:hanging="283"/>
        <w:contextualSpacing w:val="0"/>
        <w:rPr>
          <w:rFonts w:ascii="Verdana" w:hAnsi="Verdana" w:cs="Arial"/>
        </w:rPr>
      </w:pPr>
      <w:r w:rsidRPr="00CE5CAE">
        <w:rPr>
          <w:rFonts w:ascii="Verdana" w:hAnsi="Verdana" w:cs="Arial"/>
        </w:rPr>
        <w:t>in instances where the title of the property is based on tenants in common, it will be necessary that all parties enter into the DPA and legal charge for it to be an acceptable form of security</w:t>
      </w:r>
    </w:p>
    <w:p w14:paraId="37752059" w14:textId="77777777" w:rsidR="00EF6FDC" w:rsidRPr="00CE5CAE" w:rsidRDefault="00EF6FDC" w:rsidP="00834233">
      <w:pPr>
        <w:pStyle w:val="ListParagraph"/>
        <w:numPr>
          <w:ilvl w:val="2"/>
          <w:numId w:val="17"/>
        </w:numPr>
        <w:spacing w:after="0" w:line="240" w:lineRule="auto"/>
        <w:ind w:left="1134" w:hanging="283"/>
        <w:contextualSpacing w:val="0"/>
        <w:rPr>
          <w:rFonts w:ascii="Verdana" w:hAnsi="Verdana" w:cs="Arial"/>
        </w:rPr>
      </w:pPr>
      <w:r w:rsidRPr="00CE5CAE">
        <w:rPr>
          <w:rFonts w:ascii="Verdana" w:hAnsi="Verdana" w:cs="Arial"/>
        </w:rPr>
        <w:t>if the property is a leasehold property an application can be made for a DPA, however sometimes restrictions are placed on the title (registered at the Land Registry) and the agreement of the head landlord/ultimate freehold owner to the charge on the property must be obtained and paid for by the applicant before the property can be used as security for the DPA.</w:t>
      </w:r>
    </w:p>
    <w:p w14:paraId="2366BBB8" w14:textId="77777777" w:rsidR="00EF6FDC" w:rsidRPr="00CE5CAE" w:rsidRDefault="00EF6FDC" w:rsidP="00834233">
      <w:pPr>
        <w:pStyle w:val="ListParagraph"/>
        <w:numPr>
          <w:ilvl w:val="2"/>
          <w:numId w:val="17"/>
        </w:numPr>
        <w:spacing w:after="0" w:line="240" w:lineRule="auto"/>
        <w:ind w:left="1134" w:hanging="283"/>
        <w:contextualSpacing w:val="0"/>
        <w:rPr>
          <w:rFonts w:ascii="Verdana" w:hAnsi="Verdana" w:cs="Arial"/>
        </w:rPr>
      </w:pPr>
      <w:r w:rsidRPr="00CE5CAE">
        <w:rPr>
          <w:rFonts w:ascii="Verdana" w:hAnsi="Verdana" w:cs="Arial"/>
        </w:rPr>
        <w:t>Where part of the value of the property has been realised by way of a mortgage or equity release, proof of residual equity in the property will be needed together with written consent of any third party/parties where applicable.</w:t>
      </w:r>
    </w:p>
    <w:p w14:paraId="373C3CF7" w14:textId="77777777" w:rsidR="00EF6FDC" w:rsidRPr="00CE5CAE" w:rsidRDefault="00EF6FDC" w:rsidP="00834233">
      <w:pPr>
        <w:pStyle w:val="ListParagraph"/>
        <w:numPr>
          <w:ilvl w:val="2"/>
          <w:numId w:val="17"/>
        </w:numPr>
        <w:spacing w:after="0" w:line="240" w:lineRule="auto"/>
        <w:ind w:left="1134" w:hanging="283"/>
        <w:contextualSpacing w:val="0"/>
        <w:rPr>
          <w:rFonts w:ascii="Verdana" w:hAnsi="Verdana" w:cs="Arial"/>
        </w:rPr>
      </w:pPr>
      <w:r w:rsidRPr="00CE5CAE">
        <w:rPr>
          <w:rFonts w:ascii="Verdana" w:hAnsi="Verdana" w:cs="Arial"/>
        </w:rPr>
        <w:t>if the property is a mobile home, where it is the land that is registered and not the mobile home, the Council will not be able to accept the mobile home as security</w:t>
      </w:r>
    </w:p>
    <w:p w14:paraId="1CFB8F46" w14:textId="5A6DFF66" w:rsidR="00EF6FDC" w:rsidRDefault="00EF6FDC" w:rsidP="00CE5CAE">
      <w:pPr>
        <w:pStyle w:val="ListParagraph"/>
        <w:spacing w:after="0" w:line="240" w:lineRule="auto"/>
        <w:ind w:left="851"/>
        <w:rPr>
          <w:rFonts w:ascii="Verdana" w:hAnsi="Verdana" w:cs="Arial"/>
        </w:rPr>
      </w:pPr>
    </w:p>
    <w:p w14:paraId="48EBD8B3" w14:textId="77777777" w:rsidR="00834233" w:rsidRPr="00CE5CAE" w:rsidRDefault="00834233" w:rsidP="00CE5CAE">
      <w:pPr>
        <w:pStyle w:val="ListParagraph"/>
        <w:spacing w:after="0" w:line="240" w:lineRule="auto"/>
        <w:ind w:left="851"/>
        <w:rPr>
          <w:rFonts w:ascii="Verdana" w:hAnsi="Verdana" w:cs="Arial"/>
        </w:rPr>
      </w:pPr>
    </w:p>
    <w:p w14:paraId="79B4251A" w14:textId="77777777" w:rsidR="00EF6FDC" w:rsidRPr="00CE5CAE" w:rsidRDefault="00EF6FDC" w:rsidP="00834233">
      <w:pPr>
        <w:pStyle w:val="ListParagraph"/>
        <w:numPr>
          <w:ilvl w:val="1"/>
          <w:numId w:val="5"/>
        </w:numPr>
        <w:spacing w:after="0" w:line="240" w:lineRule="auto"/>
        <w:ind w:left="709" w:hanging="709"/>
        <w:rPr>
          <w:rFonts w:ascii="Verdana" w:hAnsi="Verdana" w:cs="Arial"/>
        </w:rPr>
      </w:pPr>
      <w:r w:rsidRPr="00CE5CAE">
        <w:rPr>
          <w:rFonts w:ascii="Verdana" w:hAnsi="Verdana" w:cs="Arial"/>
        </w:rPr>
        <w:lastRenderedPageBreak/>
        <w:t>Aside from a first charge and the short-term DPA, the Council will consider a range of security for a DPA and associated interest; this list is provided to provide clarification but is not exhaustive:</w:t>
      </w:r>
    </w:p>
    <w:p w14:paraId="0F004AE3" w14:textId="77777777" w:rsidR="00EF6FDC" w:rsidRPr="00CE5CAE" w:rsidRDefault="00EF6FDC" w:rsidP="00834233">
      <w:pPr>
        <w:pStyle w:val="ListParagraph"/>
        <w:numPr>
          <w:ilvl w:val="2"/>
          <w:numId w:val="18"/>
        </w:numPr>
        <w:spacing w:after="0" w:line="240" w:lineRule="auto"/>
        <w:ind w:left="1134" w:hanging="283"/>
        <w:contextualSpacing w:val="0"/>
        <w:rPr>
          <w:rFonts w:ascii="Verdana" w:hAnsi="Verdana" w:cs="Arial"/>
        </w:rPr>
      </w:pPr>
      <w:r w:rsidRPr="00CE5CAE">
        <w:rPr>
          <w:rFonts w:ascii="Verdana" w:hAnsi="Verdana" w:cs="Arial"/>
        </w:rPr>
        <w:t>Third Party Guarantor</w:t>
      </w:r>
    </w:p>
    <w:p w14:paraId="1945A46F" w14:textId="77777777" w:rsidR="00EF6FDC" w:rsidRPr="00CE5CAE" w:rsidRDefault="00EF6FDC" w:rsidP="00834233">
      <w:pPr>
        <w:pStyle w:val="ListParagraph"/>
        <w:numPr>
          <w:ilvl w:val="2"/>
          <w:numId w:val="18"/>
        </w:numPr>
        <w:spacing w:after="0" w:line="240" w:lineRule="auto"/>
        <w:ind w:left="1134" w:hanging="283"/>
        <w:contextualSpacing w:val="0"/>
        <w:rPr>
          <w:rFonts w:ascii="Verdana" w:hAnsi="Verdana" w:cs="Arial"/>
        </w:rPr>
      </w:pPr>
      <w:r w:rsidRPr="00CE5CAE">
        <w:rPr>
          <w:rFonts w:ascii="Verdana" w:hAnsi="Verdana" w:cs="Arial"/>
        </w:rPr>
        <w:t>Second Legal Charge</w:t>
      </w:r>
    </w:p>
    <w:p w14:paraId="1FC1F21F" w14:textId="77777777" w:rsidR="00EF6FDC" w:rsidRPr="00CE5CAE" w:rsidRDefault="00EF6FDC" w:rsidP="00834233">
      <w:pPr>
        <w:pStyle w:val="ListParagraph"/>
        <w:numPr>
          <w:ilvl w:val="2"/>
          <w:numId w:val="18"/>
        </w:numPr>
        <w:spacing w:after="0" w:line="240" w:lineRule="auto"/>
        <w:ind w:left="1134" w:hanging="283"/>
        <w:contextualSpacing w:val="0"/>
        <w:rPr>
          <w:rFonts w:ascii="Verdana" w:hAnsi="Verdana" w:cs="Arial"/>
        </w:rPr>
      </w:pPr>
      <w:r w:rsidRPr="00CE5CAE">
        <w:rPr>
          <w:rFonts w:ascii="Verdana" w:hAnsi="Verdana" w:cs="Arial"/>
        </w:rPr>
        <w:t>Life Assurance Policy</w:t>
      </w:r>
    </w:p>
    <w:p w14:paraId="6E7240C9" w14:textId="77777777" w:rsidR="00EF6FDC" w:rsidRPr="00CE5CAE" w:rsidRDefault="00EF6FDC" w:rsidP="00834233">
      <w:pPr>
        <w:pStyle w:val="ListParagraph"/>
        <w:numPr>
          <w:ilvl w:val="2"/>
          <w:numId w:val="18"/>
        </w:numPr>
        <w:spacing w:after="0" w:line="240" w:lineRule="auto"/>
        <w:ind w:left="1134" w:hanging="283"/>
        <w:contextualSpacing w:val="0"/>
        <w:rPr>
          <w:rFonts w:ascii="Verdana" w:hAnsi="Verdana" w:cs="Arial"/>
        </w:rPr>
      </w:pPr>
      <w:r w:rsidRPr="00CE5CAE">
        <w:rPr>
          <w:rFonts w:ascii="Verdana" w:hAnsi="Verdana" w:cs="Arial"/>
        </w:rPr>
        <w:t>Leasehold Properties</w:t>
      </w:r>
    </w:p>
    <w:p w14:paraId="302C61B2" w14:textId="77777777" w:rsidR="00EF6FDC" w:rsidRPr="00CE5CAE" w:rsidRDefault="00EF6FDC" w:rsidP="00CE5CAE">
      <w:pPr>
        <w:rPr>
          <w:rFonts w:ascii="Verdana" w:hAnsi="Verdana" w:cs="Arial"/>
          <w:sz w:val="22"/>
          <w:szCs w:val="22"/>
        </w:rPr>
      </w:pPr>
    </w:p>
    <w:p w14:paraId="31ACBB1D" w14:textId="77777777" w:rsidR="00EF6FDC" w:rsidRPr="00CE5CAE" w:rsidRDefault="00EF6FDC" w:rsidP="00834233">
      <w:pPr>
        <w:pStyle w:val="ListParagraph"/>
        <w:numPr>
          <w:ilvl w:val="1"/>
          <w:numId w:val="5"/>
        </w:numPr>
        <w:spacing w:after="0" w:line="240" w:lineRule="auto"/>
        <w:ind w:left="709" w:hanging="709"/>
        <w:rPr>
          <w:rFonts w:ascii="Verdana" w:hAnsi="Verdana" w:cs="Arial"/>
        </w:rPr>
      </w:pPr>
      <w:r w:rsidRPr="00CE5CAE">
        <w:rPr>
          <w:rFonts w:ascii="Verdana" w:hAnsi="Verdana" w:cs="Arial"/>
        </w:rPr>
        <w:t xml:space="preserve">Alternative security which will not be accepted by the Council for a </w:t>
      </w:r>
      <w:proofErr w:type="gramStart"/>
      <w:r w:rsidRPr="00CE5CAE">
        <w:rPr>
          <w:rFonts w:ascii="Verdana" w:hAnsi="Verdana" w:cs="Arial"/>
        </w:rPr>
        <w:t>DPA;</w:t>
      </w:r>
      <w:proofErr w:type="gramEnd"/>
      <w:r w:rsidRPr="00CE5CAE">
        <w:rPr>
          <w:rFonts w:ascii="Verdana" w:hAnsi="Verdana" w:cs="Arial"/>
        </w:rPr>
        <w:t xml:space="preserve"> </w:t>
      </w:r>
    </w:p>
    <w:p w14:paraId="4A930C05" w14:textId="77777777" w:rsidR="00EF6FDC" w:rsidRPr="00CE5CAE" w:rsidRDefault="00EF6FDC" w:rsidP="00834233">
      <w:pPr>
        <w:pStyle w:val="ListParagraph"/>
        <w:numPr>
          <w:ilvl w:val="2"/>
          <w:numId w:val="19"/>
        </w:numPr>
        <w:spacing w:after="0" w:line="240" w:lineRule="auto"/>
        <w:ind w:left="1134" w:hanging="283"/>
        <w:contextualSpacing w:val="0"/>
        <w:rPr>
          <w:rFonts w:ascii="Verdana" w:hAnsi="Verdana" w:cs="Arial"/>
        </w:rPr>
      </w:pPr>
      <w:r w:rsidRPr="00CE5CAE">
        <w:rPr>
          <w:rFonts w:ascii="Verdana" w:hAnsi="Verdana" w:cs="Arial"/>
        </w:rPr>
        <w:t xml:space="preserve">Mobile home </w:t>
      </w:r>
    </w:p>
    <w:p w14:paraId="0640F669" w14:textId="77777777" w:rsidR="00EF6FDC" w:rsidRPr="00CE5CAE" w:rsidRDefault="00EF6FDC" w:rsidP="00834233">
      <w:pPr>
        <w:pStyle w:val="ListParagraph"/>
        <w:numPr>
          <w:ilvl w:val="2"/>
          <w:numId w:val="19"/>
        </w:numPr>
        <w:spacing w:after="0" w:line="240" w:lineRule="auto"/>
        <w:ind w:left="1134" w:hanging="283"/>
        <w:contextualSpacing w:val="0"/>
        <w:rPr>
          <w:rFonts w:ascii="Verdana" w:hAnsi="Verdana" w:cs="Arial"/>
        </w:rPr>
      </w:pPr>
      <w:r w:rsidRPr="00CE5CAE">
        <w:rPr>
          <w:rFonts w:ascii="Verdana" w:hAnsi="Verdana" w:cs="Arial"/>
        </w:rPr>
        <w:t xml:space="preserve">Equity Release Scheme/Lifetime Mortgages </w:t>
      </w:r>
    </w:p>
    <w:p w14:paraId="0539BE6A" w14:textId="77777777" w:rsidR="00EF6FDC" w:rsidRPr="00CE5CAE" w:rsidRDefault="00EF6FDC" w:rsidP="00834233">
      <w:pPr>
        <w:pStyle w:val="ListParagraph"/>
        <w:numPr>
          <w:ilvl w:val="2"/>
          <w:numId w:val="19"/>
        </w:numPr>
        <w:spacing w:after="0" w:line="240" w:lineRule="auto"/>
        <w:ind w:left="1134" w:hanging="283"/>
        <w:contextualSpacing w:val="0"/>
        <w:rPr>
          <w:rFonts w:ascii="Verdana" w:hAnsi="Verdana" w:cs="Arial"/>
        </w:rPr>
      </w:pPr>
      <w:r w:rsidRPr="00CE5CAE">
        <w:rPr>
          <w:rFonts w:ascii="Verdana" w:hAnsi="Verdana" w:cs="Arial"/>
        </w:rPr>
        <w:t>Property Abroad</w:t>
      </w:r>
    </w:p>
    <w:p w14:paraId="134A98B1" w14:textId="77777777" w:rsidR="00EF6FDC" w:rsidRPr="00CE5CAE" w:rsidRDefault="00EF6FDC" w:rsidP="00CE5CAE">
      <w:pPr>
        <w:rPr>
          <w:rFonts w:ascii="Verdana" w:hAnsi="Verdana" w:cs="Arial"/>
          <w:sz w:val="22"/>
          <w:szCs w:val="22"/>
        </w:rPr>
      </w:pPr>
    </w:p>
    <w:p w14:paraId="2FD069E9" w14:textId="77777777" w:rsidR="00EF6FDC" w:rsidRPr="00CE5CAE" w:rsidRDefault="00EF6FDC" w:rsidP="00834233">
      <w:pPr>
        <w:pStyle w:val="ListParagraph"/>
        <w:numPr>
          <w:ilvl w:val="1"/>
          <w:numId w:val="5"/>
        </w:numPr>
        <w:spacing w:after="0" w:line="240" w:lineRule="auto"/>
        <w:ind w:left="709" w:hanging="709"/>
        <w:rPr>
          <w:rFonts w:ascii="Verdana" w:hAnsi="Verdana" w:cs="Arial"/>
        </w:rPr>
      </w:pPr>
      <w:r w:rsidRPr="00CE5CAE">
        <w:rPr>
          <w:rFonts w:ascii="Verdana" w:hAnsi="Verdana" w:cs="Arial"/>
        </w:rPr>
        <w:t xml:space="preserve">Where the Council agrees that the client may rent out the property it will treat the net rental income, (i.e. allowing for management fees and estimates of income tax) as additional income in the client’s financial assessment. </w:t>
      </w:r>
    </w:p>
    <w:p w14:paraId="697BDE8B" w14:textId="77777777" w:rsidR="00EF6FDC" w:rsidRPr="00CE5CAE" w:rsidRDefault="00EF6FDC" w:rsidP="00834233">
      <w:pPr>
        <w:pStyle w:val="ListParagraph"/>
        <w:spacing w:after="0" w:line="240" w:lineRule="auto"/>
        <w:ind w:left="709" w:hanging="709"/>
        <w:rPr>
          <w:rFonts w:ascii="Verdana" w:hAnsi="Verdana" w:cs="Arial"/>
        </w:rPr>
      </w:pPr>
    </w:p>
    <w:p w14:paraId="50155E9A" w14:textId="77777777" w:rsidR="00EF6FDC" w:rsidRPr="00CE5CAE" w:rsidRDefault="00EF6FDC" w:rsidP="00834233">
      <w:pPr>
        <w:pStyle w:val="ListParagraph"/>
        <w:numPr>
          <w:ilvl w:val="1"/>
          <w:numId w:val="5"/>
        </w:numPr>
        <w:spacing w:after="0" w:line="240" w:lineRule="auto"/>
        <w:ind w:left="709" w:hanging="709"/>
        <w:rPr>
          <w:rFonts w:ascii="Verdana" w:hAnsi="Verdana" w:cs="Arial"/>
        </w:rPr>
      </w:pPr>
      <w:r w:rsidRPr="00CE5CAE">
        <w:rPr>
          <w:rFonts w:ascii="Verdana" w:hAnsi="Verdana" w:cs="Arial"/>
        </w:rPr>
        <w:t>The Council will revalue or require a revaluation of any security it is holding every two years to ensure that the deferral may continue</w:t>
      </w:r>
    </w:p>
    <w:p w14:paraId="5EDB0732" w14:textId="77777777" w:rsidR="00EF6FDC" w:rsidRPr="00CE5CAE" w:rsidRDefault="00EF6FDC" w:rsidP="00CE5CAE">
      <w:pPr>
        <w:pStyle w:val="ListParagraph"/>
        <w:spacing w:after="0" w:line="240" w:lineRule="auto"/>
        <w:ind w:left="0"/>
        <w:rPr>
          <w:rFonts w:ascii="Verdana" w:hAnsi="Verdana" w:cs="Arial"/>
        </w:rPr>
      </w:pPr>
    </w:p>
    <w:p w14:paraId="13AFED6C" w14:textId="77777777" w:rsidR="00EF6FDC" w:rsidRPr="00CE5CAE" w:rsidRDefault="00EF6FDC" w:rsidP="00CE5CAE">
      <w:pPr>
        <w:pStyle w:val="Heading1"/>
        <w:numPr>
          <w:ilvl w:val="0"/>
          <w:numId w:val="5"/>
        </w:numPr>
        <w:spacing w:after="0" w:line="240" w:lineRule="auto"/>
        <w:ind w:hanging="720"/>
        <w:rPr>
          <w:rFonts w:ascii="Verdana" w:hAnsi="Verdana"/>
          <w:sz w:val="22"/>
          <w:szCs w:val="22"/>
        </w:rPr>
      </w:pPr>
      <w:bookmarkStart w:id="15" w:name="_Hlk535989644"/>
      <w:bookmarkStart w:id="16" w:name="_Toc88649870"/>
      <w:r w:rsidRPr="00CE5CAE">
        <w:rPr>
          <w:rFonts w:ascii="Verdana" w:hAnsi="Verdana"/>
          <w:sz w:val="22"/>
          <w:szCs w:val="22"/>
        </w:rPr>
        <w:t>What SCC Funds Policy</w:t>
      </w:r>
      <w:bookmarkEnd w:id="15"/>
      <w:bookmarkEnd w:id="16"/>
    </w:p>
    <w:p w14:paraId="5F33FD0F" w14:textId="77777777" w:rsidR="00EF6FDC" w:rsidRPr="00CE5CAE" w:rsidRDefault="00EF6FDC" w:rsidP="00CE5CAE">
      <w:pPr>
        <w:numPr>
          <w:ilvl w:val="1"/>
          <w:numId w:val="0"/>
        </w:numPr>
        <w:ind w:left="567" w:hanging="567"/>
        <w:jc w:val="both"/>
        <w:rPr>
          <w:rFonts w:ascii="Verdana" w:hAnsi="Verdana" w:cs="Arial"/>
          <w:b/>
          <w:sz w:val="22"/>
          <w:szCs w:val="22"/>
          <w:lang w:eastAsia="en-GB"/>
        </w:rPr>
      </w:pPr>
    </w:p>
    <w:p w14:paraId="68800476" w14:textId="77777777" w:rsidR="00EF6FDC" w:rsidRPr="00CE5CAE" w:rsidRDefault="00EF6FDC" w:rsidP="00834233">
      <w:pPr>
        <w:pStyle w:val="ListParagraph"/>
        <w:numPr>
          <w:ilvl w:val="1"/>
          <w:numId w:val="5"/>
        </w:numPr>
        <w:spacing w:after="0" w:line="240" w:lineRule="auto"/>
        <w:ind w:left="709" w:hanging="709"/>
        <w:rPr>
          <w:rFonts w:ascii="Verdana" w:hAnsi="Verdana" w:cs="Arial"/>
          <w:lang w:eastAsia="en-GB"/>
        </w:rPr>
      </w:pPr>
      <w:r w:rsidRPr="00CE5CAE">
        <w:rPr>
          <w:rFonts w:ascii="Verdana" w:hAnsi="Verdana" w:cs="Arial"/>
          <w:lang w:eastAsia="en-GB"/>
        </w:rPr>
        <w:t xml:space="preserve">The </w:t>
      </w:r>
      <w:r w:rsidRPr="00CE5CAE">
        <w:rPr>
          <w:rFonts w:ascii="Verdana" w:hAnsi="Verdana" w:cs="Arial"/>
          <w:b/>
          <w:lang w:eastAsia="en-GB"/>
        </w:rPr>
        <w:t>purpose</w:t>
      </w:r>
      <w:r w:rsidRPr="00CE5CAE">
        <w:rPr>
          <w:rFonts w:ascii="Verdana" w:hAnsi="Verdana" w:cs="Arial"/>
          <w:lang w:eastAsia="en-GB"/>
        </w:rPr>
        <w:t xml:space="preserve"> of this policy is to ensure that any person assessed as needing adult social care services understands the type of costs that SCC will in general fund or allow for, and which it will in general not fund or allow for. It applies to </w:t>
      </w:r>
      <w:proofErr w:type="gramStart"/>
      <w:r w:rsidRPr="00CE5CAE">
        <w:rPr>
          <w:rFonts w:ascii="Verdana" w:hAnsi="Verdana" w:cs="Arial"/>
          <w:lang w:eastAsia="en-GB"/>
        </w:rPr>
        <w:t>the;</w:t>
      </w:r>
      <w:proofErr w:type="gramEnd"/>
    </w:p>
    <w:p w14:paraId="1237FECF" w14:textId="77777777" w:rsidR="00EF6FDC" w:rsidRPr="00CE5CAE" w:rsidRDefault="00EF6FDC" w:rsidP="00834233">
      <w:pPr>
        <w:pStyle w:val="ListParagraph"/>
        <w:numPr>
          <w:ilvl w:val="2"/>
          <w:numId w:val="5"/>
        </w:numPr>
        <w:spacing w:after="0" w:line="240" w:lineRule="auto"/>
        <w:ind w:left="1560" w:hanging="851"/>
        <w:rPr>
          <w:rFonts w:ascii="Verdana" w:hAnsi="Verdana" w:cs="Arial"/>
          <w:lang w:eastAsia="en-GB"/>
        </w:rPr>
      </w:pPr>
      <w:r w:rsidRPr="00CE5CAE">
        <w:rPr>
          <w:rFonts w:ascii="Verdana" w:hAnsi="Verdana" w:cs="Arial"/>
          <w:lang w:eastAsia="en-GB"/>
        </w:rPr>
        <w:t>direct provision of services to a person</w:t>
      </w:r>
    </w:p>
    <w:p w14:paraId="0936F9CF" w14:textId="77777777" w:rsidR="00EF6FDC" w:rsidRPr="00CE5CAE" w:rsidRDefault="00EF6FDC" w:rsidP="00834233">
      <w:pPr>
        <w:pStyle w:val="ListParagraph"/>
        <w:numPr>
          <w:ilvl w:val="2"/>
          <w:numId w:val="5"/>
        </w:numPr>
        <w:spacing w:after="0" w:line="240" w:lineRule="auto"/>
        <w:ind w:left="1560" w:hanging="851"/>
        <w:rPr>
          <w:rFonts w:ascii="Verdana" w:hAnsi="Verdana" w:cs="Arial"/>
          <w:lang w:eastAsia="en-GB"/>
        </w:rPr>
      </w:pPr>
      <w:r w:rsidRPr="00CE5CAE">
        <w:rPr>
          <w:rFonts w:ascii="Verdana" w:hAnsi="Verdana" w:cs="Arial"/>
          <w:lang w:eastAsia="en-GB"/>
        </w:rPr>
        <w:t>calculation of the Personal Budget and/or Direct Payment to be allowed for a person</w:t>
      </w:r>
    </w:p>
    <w:p w14:paraId="1D1A2CEE" w14:textId="77777777" w:rsidR="00EF6FDC" w:rsidRPr="00CE5CAE" w:rsidRDefault="00EF6FDC" w:rsidP="00834233">
      <w:pPr>
        <w:pStyle w:val="ListParagraph"/>
        <w:numPr>
          <w:ilvl w:val="2"/>
          <w:numId w:val="5"/>
        </w:numPr>
        <w:spacing w:after="0" w:line="240" w:lineRule="auto"/>
        <w:ind w:left="1560" w:hanging="851"/>
        <w:rPr>
          <w:rFonts w:ascii="Verdana" w:hAnsi="Verdana" w:cs="Arial"/>
          <w:lang w:eastAsia="en-GB"/>
        </w:rPr>
      </w:pPr>
      <w:r w:rsidRPr="00CE5CAE">
        <w:rPr>
          <w:rFonts w:ascii="Verdana" w:hAnsi="Verdana" w:cs="Arial"/>
          <w:lang w:eastAsia="en-GB"/>
        </w:rPr>
        <w:t>the costs included when calculating Disability Related Expenditure allowances as a part of a person’s assessed financial contribution</w:t>
      </w:r>
    </w:p>
    <w:p w14:paraId="103A58D1" w14:textId="77777777" w:rsidR="00EF6FDC" w:rsidRPr="00CE5CAE" w:rsidRDefault="00EF6FDC" w:rsidP="00CE5CAE">
      <w:pPr>
        <w:ind w:left="360"/>
        <w:rPr>
          <w:rFonts w:ascii="Verdana" w:hAnsi="Verdana" w:cs="Arial"/>
          <w:sz w:val="22"/>
          <w:szCs w:val="22"/>
          <w:lang w:eastAsia="en-GB"/>
        </w:rPr>
      </w:pPr>
    </w:p>
    <w:p w14:paraId="296DFFCD" w14:textId="77777777" w:rsidR="00EF6FDC" w:rsidRPr="00CE5CAE" w:rsidRDefault="00EF6FDC" w:rsidP="00834233">
      <w:pPr>
        <w:pStyle w:val="ListParagraph"/>
        <w:numPr>
          <w:ilvl w:val="1"/>
          <w:numId w:val="5"/>
        </w:numPr>
        <w:spacing w:after="0" w:line="240" w:lineRule="auto"/>
        <w:ind w:left="709" w:hanging="709"/>
        <w:rPr>
          <w:rFonts w:ascii="Verdana" w:hAnsi="Verdana" w:cs="Arial"/>
          <w:lang w:eastAsia="en-GB"/>
        </w:rPr>
      </w:pPr>
      <w:r w:rsidRPr="00CE5CAE">
        <w:rPr>
          <w:rFonts w:ascii="Verdana" w:hAnsi="Verdana" w:cs="Arial"/>
          <w:lang w:eastAsia="en-GB"/>
        </w:rPr>
        <w:t>This policy concerns care services or costs where the council has adopted a specific local policy as to the type that it will in general fund or allow, where it has such discretion.  Other elements of care and support services are defined by national legislation and regulation and the council has no discretion as to what and how to apply.</w:t>
      </w:r>
    </w:p>
    <w:p w14:paraId="7BFB25F3" w14:textId="77777777" w:rsidR="00EF6FDC" w:rsidRPr="00CE5CAE" w:rsidRDefault="00EF6FDC" w:rsidP="00834233">
      <w:pPr>
        <w:ind w:left="709" w:hanging="709"/>
        <w:rPr>
          <w:rFonts w:ascii="Verdana" w:hAnsi="Verdana" w:cs="Arial"/>
          <w:sz w:val="22"/>
          <w:szCs w:val="22"/>
          <w:lang w:eastAsia="en-GB"/>
        </w:rPr>
      </w:pPr>
    </w:p>
    <w:p w14:paraId="6CEBCA3E" w14:textId="77777777" w:rsidR="00EF6FDC" w:rsidRPr="00CE5CAE" w:rsidRDefault="00EF6FDC" w:rsidP="00834233">
      <w:pPr>
        <w:pStyle w:val="ListParagraph"/>
        <w:numPr>
          <w:ilvl w:val="1"/>
          <w:numId w:val="5"/>
        </w:numPr>
        <w:spacing w:after="0" w:line="240" w:lineRule="auto"/>
        <w:ind w:left="709" w:hanging="709"/>
        <w:jc w:val="both"/>
        <w:rPr>
          <w:rFonts w:ascii="Verdana" w:hAnsi="Verdana" w:cs="Arial"/>
          <w:lang w:eastAsia="en-GB"/>
        </w:rPr>
      </w:pPr>
      <w:r w:rsidRPr="00CE5CAE">
        <w:rPr>
          <w:rFonts w:ascii="Verdana" w:hAnsi="Verdana" w:cs="Arial"/>
          <w:lang w:eastAsia="en-GB"/>
        </w:rPr>
        <w:t xml:space="preserve">The </w:t>
      </w:r>
      <w:r w:rsidRPr="00CE5CAE">
        <w:rPr>
          <w:rFonts w:ascii="Verdana" w:hAnsi="Verdana" w:cs="Arial"/>
          <w:b/>
          <w:lang w:eastAsia="en-GB"/>
        </w:rPr>
        <w:t>principles</w:t>
      </w:r>
      <w:r w:rsidRPr="00CE5CAE">
        <w:rPr>
          <w:rFonts w:ascii="Verdana" w:hAnsi="Verdana" w:cs="Arial"/>
          <w:lang w:eastAsia="en-GB"/>
        </w:rPr>
        <w:t xml:space="preserve"> underpinning this policy are to ensure that the Council:</w:t>
      </w:r>
    </w:p>
    <w:p w14:paraId="2CBAAD2D" w14:textId="77777777" w:rsidR="00EF6FDC" w:rsidRPr="00CE5CAE" w:rsidRDefault="00EF6FDC" w:rsidP="00CE5CAE">
      <w:pPr>
        <w:pStyle w:val="ListParagraph"/>
        <w:spacing w:after="0" w:line="240" w:lineRule="auto"/>
        <w:rPr>
          <w:rFonts w:ascii="Verdana" w:hAnsi="Verdana" w:cs="Arial"/>
          <w:lang w:eastAsia="en-GB"/>
        </w:rPr>
      </w:pPr>
    </w:p>
    <w:p w14:paraId="10926C8B" w14:textId="77777777" w:rsidR="00EF6FDC" w:rsidRPr="00CE5CAE" w:rsidRDefault="00EF6FDC" w:rsidP="00834233">
      <w:pPr>
        <w:pStyle w:val="ListParagraph"/>
        <w:numPr>
          <w:ilvl w:val="0"/>
          <w:numId w:val="23"/>
        </w:numPr>
        <w:spacing w:after="0" w:line="240" w:lineRule="auto"/>
        <w:ind w:left="1134" w:hanging="425"/>
        <w:jc w:val="both"/>
        <w:rPr>
          <w:rFonts w:ascii="Verdana" w:hAnsi="Verdana" w:cs="Arial"/>
          <w:lang w:eastAsia="en-GB"/>
        </w:rPr>
      </w:pPr>
      <w:r w:rsidRPr="00CE5CAE">
        <w:rPr>
          <w:rFonts w:ascii="Verdana" w:hAnsi="Verdana" w:cs="Arial"/>
          <w:lang w:eastAsia="en-GB"/>
        </w:rPr>
        <w:t xml:space="preserve">exercises the discretion allowed it under the Care Act 2014 to consider </w:t>
      </w:r>
      <w:r w:rsidRPr="00CE5CAE">
        <w:rPr>
          <w:rFonts w:ascii="Verdana" w:hAnsi="Verdana" w:cs="Arial"/>
          <w:i/>
          <w:lang w:eastAsia="en-GB"/>
        </w:rPr>
        <w:t>reasonable</w:t>
      </w:r>
      <w:r w:rsidRPr="00CE5CAE">
        <w:rPr>
          <w:rFonts w:ascii="Verdana" w:hAnsi="Verdana" w:cs="Arial"/>
          <w:lang w:eastAsia="en-GB"/>
        </w:rPr>
        <w:t xml:space="preserve"> additional costs directly related to a person’s </w:t>
      </w:r>
      <w:proofErr w:type="gramStart"/>
      <w:r w:rsidRPr="00CE5CAE">
        <w:rPr>
          <w:rFonts w:ascii="Verdana" w:hAnsi="Verdana" w:cs="Arial"/>
          <w:lang w:eastAsia="en-GB"/>
        </w:rPr>
        <w:t>disability;</w:t>
      </w:r>
      <w:proofErr w:type="gramEnd"/>
    </w:p>
    <w:p w14:paraId="5C5AD820" w14:textId="77777777" w:rsidR="00EF6FDC" w:rsidRPr="00CE5CAE" w:rsidRDefault="00EF6FDC" w:rsidP="00834233">
      <w:pPr>
        <w:pStyle w:val="ListParagraph"/>
        <w:numPr>
          <w:ilvl w:val="0"/>
          <w:numId w:val="23"/>
        </w:numPr>
        <w:spacing w:after="0" w:line="240" w:lineRule="auto"/>
        <w:ind w:left="1134" w:hanging="425"/>
        <w:jc w:val="both"/>
        <w:rPr>
          <w:rFonts w:ascii="Verdana" w:hAnsi="Verdana" w:cs="Arial"/>
          <w:lang w:eastAsia="en-GB"/>
        </w:rPr>
      </w:pPr>
      <w:r w:rsidRPr="00CE5CAE">
        <w:rPr>
          <w:rFonts w:ascii="Verdana" w:hAnsi="Verdana" w:cs="Arial"/>
          <w:lang w:eastAsia="en-GB"/>
        </w:rPr>
        <w:t>meets its duty to use public funds wisely by ensure that it provides or funds services to individuals that would not be considered overgenerous or unreasonable by “the man in the street</w:t>
      </w:r>
      <w:proofErr w:type="gramStart"/>
      <w:r w:rsidRPr="00CE5CAE">
        <w:rPr>
          <w:rFonts w:ascii="Verdana" w:hAnsi="Verdana" w:cs="Arial"/>
          <w:lang w:eastAsia="en-GB"/>
        </w:rPr>
        <w:t>”;</w:t>
      </w:r>
      <w:proofErr w:type="gramEnd"/>
    </w:p>
    <w:p w14:paraId="24223658" w14:textId="77777777" w:rsidR="00EF6FDC" w:rsidRPr="00CE5CAE" w:rsidRDefault="00EF6FDC" w:rsidP="00834233">
      <w:pPr>
        <w:pStyle w:val="ListParagraph"/>
        <w:numPr>
          <w:ilvl w:val="0"/>
          <w:numId w:val="23"/>
        </w:numPr>
        <w:spacing w:after="0" w:line="240" w:lineRule="auto"/>
        <w:ind w:left="1134" w:hanging="425"/>
        <w:jc w:val="both"/>
        <w:rPr>
          <w:rFonts w:ascii="Verdana" w:hAnsi="Verdana" w:cs="Arial"/>
          <w:lang w:eastAsia="en-GB"/>
        </w:rPr>
      </w:pPr>
      <w:r w:rsidRPr="00CE5CAE">
        <w:rPr>
          <w:rFonts w:ascii="Verdana" w:hAnsi="Verdana" w:cs="Arial"/>
          <w:lang w:eastAsia="en-GB"/>
        </w:rPr>
        <w:t xml:space="preserve">ensures that any allowances it makes for disability-related expenditure do not duplicate any service or funding it is providing, or fund types of care and support it has legitimately decided not to </w:t>
      </w:r>
      <w:proofErr w:type="gramStart"/>
      <w:r w:rsidRPr="00CE5CAE">
        <w:rPr>
          <w:rFonts w:ascii="Verdana" w:hAnsi="Verdana" w:cs="Arial"/>
          <w:lang w:eastAsia="en-GB"/>
        </w:rPr>
        <w:t>fund;</w:t>
      </w:r>
      <w:proofErr w:type="gramEnd"/>
    </w:p>
    <w:p w14:paraId="4F8B84F7" w14:textId="77777777" w:rsidR="00EF6FDC" w:rsidRPr="00CE5CAE" w:rsidRDefault="00EF6FDC" w:rsidP="00834233">
      <w:pPr>
        <w:pStyle w:val="ListParagraph"/>
        <w:numPr>
          <w:ilvl w:val="0"/>
          <w:numId w:val="23"/>
        </w:numPr>
        <w:spacing w:after="0" w:line="240" w:lineRule="auto"/>
        <w:ind w:left="1134" w:hanging="425"/>
        <w:jc w:val="both"/>
        <w:rPr>
          <w:rFonts w:ascii="Verdana" w:hAnsi="Verdana" w:cs="Arial"/>
          <w:lang w:eastAsia="en-GB"/>
        </w:rPr>
      </w:pPr>
      <w:r w:rsidRPr="00CE5CAE">
        <w:rPr>
          <w:rFonts w:ascii="Verdana" w:hAnsi="Verdana" w:cs="Arial"/>
          <w:lang w:eastAsia="en-GB"/>
        </w:rPr>
        <w:t>does not inadvertently treat individuals inconsistently.</w:t>
      </w:r>
    </w:p>
    <w:p w14:paraId="3678DE02" w14:textId="77777777" w:rsidR="00EF6FDC" w:rsidRPr="00CE5CAE" w:rsidRDefault="00EF6FDC" w:rsidP="00CE5CAE">
      <w:pPr>
        <w:pStyle w:val="ListParagraph"/>
        <w:spacing w:after="0" w:line="240" w:lineRule="auto"/>
        <w:rPr>
          <w:rFonts w:ascii="Verdana" w:hAnsi="Verdana" w:cs="Arial"/>
        </w:rPr>
      </w:pPr>
    </w:p>
    <w:p w14:paraId="55E9CA3E" w14:textId="77777777" w:rsidR="00EF6FDC" w:rsidRPr="00CE5CAE" w:rsidRDefault="00EF6FDC" w:rsidP="00CE5CAE">
      <w:pPr>
        <w:pStyle w:val="ListParagraph"/>
        <w:numPr>
          <w:ilvl w:val="0"/>
          <w:numId w:val="24"/>
        </w:numPr>
        <w:spacing w:after="0" w:line="240" w:lineRule="auto"/>
        <w:rPr>
          <w:rFonts w:ascii="Verdana" w:hAnsi="Verdana"/>
          <w:b/>
          <w:vanish/>
        </w:rPr>
      </w:pPr>
    </w:p>
    <w:p w14:paraId="05008C5C" w14:textId="77777777" w:rsidR="00EF6FDC" w:rsidRPr="00CE5CAE" w:rsidRDefault="00EF6FDC" w:rsidP="00CE5CAE">
      <w:pPr>
        <w:pStyle w:val="ListParagraph"/>
        <w:numPr>
          <w:ilvl w:val="0"/>
          <w:numId w:val="24"/>
        </w:numPr>
        <w:spacing w:after="0" w:line="240" w:lineRule="auto"/>
        <w:rPr>
          <w:rFonts w:ascii="Verdana" w:hAnsi="Verdana"/>
          <w:b/>
          <w:vanish/>
        </w:rPr>
      </w:pPr>
    </w:p>
    <w:p w14:paraId="0115651D" w14:textId="77777777" w:rsidR="00EF6FDC" w:rsidRPr="00CE5CAE" w:rsidRDefault="00EF6FDC" w:rsidP="00CE5CAE">
      <w:pPr>
        <w:pStyle w:val="ListParagraph"/>
        <w:numPr>
          <w:ilvl w:val="0"/>
          <w:numId w:val="24"/>
        </w:numPr>
        <w:spacing w:after="0" w:line="240" w:lineRule="auto"/>
        <w:rPr>
          <w:rFonts w:ascii="Verdana" w:hAnsi="Verdana"/>
          <w:b/>
          <w:vanish/>
        </w:rPr>
      </w:pPr>
    </w:p>
    <w:p w14:paraId="2CD4CC26" w14:textId="77777777" w:rsidR="00EF6FDC" w:rsidRPr="00CE5CAE" w:rsidRDefault="00EF6FDC" w:rsidP="00CE5CAE">
      <w:pPr>
        <w:pStyle w:val="ListParagraph"/>
        <w:numPr>
          <w:ilvl w:val="0"/>
          <w:numId w:val="24"/>
        </w:numPr>
        <w:spacing w:after="0" w:line="240" w:lineRule="auto"/>
        <w:rPr>
          <w:rFonts w:ascii="Verdana" w:hAnsi="Verdana"/>
          <w:b/>
          <w:vanish/>
        </w:rPr>
      </w:pPr>
    </w:p>
    <w:p w14:paraId="7AA893A3" w14:textId="77777777" w:rsidR="00EF6FDC" w:rsidRPr="00CE5CAE" w:rsidRDefault="00EF6FDC" w:rsidP="00CE5CAE">
      <w:pPr>
        <w:pStyle w:val="ListParagraph"/>
        <w:numPr>
          <w:ilvl w:val="1"/>
          <w:numId w:val="24"/>
        </w:numPr>
        <w:spacing w:after="0" w:line="240" w:lineRule="auto"/>
        <w:rPr>
          <w:rFonts w:ascii="Verdana" w:hAnsi="Verdana"/>
          <w:b/>
          <w:vanish/>
        </w:rPr>
      </w:pPr>
    </w:p>
    <w:p w14:paraId="3034C4A5" w14:textId="77777777" w:rsidR="00EF6FDC" w:rsidRPr="00CE5CAE" w:rsidRDefault="00EF6FDC" w:rsidP="00CE5CAE">
      <w:pPr>
        <w:pStyle w:val="ListParagraph"/>
        <w:numPr>
          <w:ilvl w:val="1"/>
          <w:numId w:val="24"/>
        </w:numPr>
        <w:spacing w:after="0" w:line="240" w:lineRule="auto"/>
        <w:rPr>
          <w:rFonts w:ascii="Verdana" w:hAnsi="Verdana"/>
          <w:b/>
          <w:vanish/>
        </w:rPr>
      </w:pPr>
    </w:p>
    <w:p w14:paraId="7368C9E0" w14:textId="77777777" w:rsidR="00EF6FDC" w:rsidRPr="00CE5CAE" w:rsidRDefault="00EF6FDC" w:rsidP="00834233">
      <w:pPr>
        <w:pStyle w:val="ListParagraph"/>
        <w:numPr>
          <w:ilvl w:val="1"/>
          <w:numId w:val="24"/>
        </w:numPr>
        <w:spacing w:after="0" w:line="240" w:lineRule="auto"/>
        <w:ind w:left="709" w:hanging="709"/>
        <w:rPr>
          <w:rFonts w:ascii="Verdana" w:hAnsi="Verdana"/>
        </w:rPr>
      </w:pPr>
      <w:r w:rsidRPr="00CE5CAE">
        <w:rPr>
          <w:rFonts w:ascii="Verdana" w:hAnsi="Verdana"/>
          <w:b/>
        </w:rPr>
        <w:t xml:space="preserve">The Legal Background: </w:t>
      </w:r>
      <w:r w:rsidRPr="00CE5CAE">
        <w:rPr>
          <w:rFonts w:ascii="Verdana" w:hAnsi="Verdana"/>
        </w:rPr>
        <w:t xml:space="preserve">in adopting this policy, the Council recognises that it may face challenge, but this risk must be set against the major costs that can arise if it fails to provide guidelines or fails to ensure that what it does is held to be </w:t>
      </w:r>
      <w:r w:rsidRPr="00CE5CAE">
        <w:rPr>
          <w:rFonts w:ascii="Verdana" w:hAnsi="Verdana"/>
          <w:i/>
        </w:rPr>
        <w:t>reasonable</w:t>
      </w:r>
      <w:r w:rsidRPr="00CE5CAE">
        <w:rPr>
          <w:rFonts w:ascii="Verdana" w:hAnsi="Verdana"/>
        </w:rPr>
        <w:t>. It is considered important that the Council be able to define limits as to what is a reasonable level of care to provide in the context of a client’s needs – if the policy itself is not unreasonable and too restrictive.</w:t>
      </w:r>
    </w:p>
    <w:p w14:paraId="161591B6" w14:textId="77777777" w:rsidR="00EF6FDC" w:rsidRPr="00CE5CAE" w:rsidRDefault="00EF6FDC" w:rsidP="00834233">
      <w:pPr>
        <w:ind w:left="709" w:hanging="709"/>
        <w:rPr>
          <w:rFonts w:ascii="Verdana" w:hAnsi="Verdana"/>
          <w:sz w:val="22"/>
          <w:szCs w:val="22"/>
        </w:rPr>
      </w:pPr>
    </w:p>
    <w:p w14:paraId="5483A5FE" w14:textId="77777777" w:rsidR="00EF6FDC" w:rsidRPr="00CE5CAE" w:rsidRDefault="00EF6FDC" w:rsidP="00834233">
      <w:pPr>
        <w:pStyle w:val="ListParagraph"/>
        <w:numPr>
          <w:ilvl w:val="1"/>
          <w:numId w:val="24"/>
        </w:numPr>
        <w:spacing w:after="0" w:line="240" w:lineRule="auto"/>
        <w:ind w:left="709" w:hanging="709"/>
        <w:rPr>
          <w:rFonts w:ascii="Verdana" w:hAnsi="Verdana"/>
        </w:rPr>
      </w:pPr>
      <w:r w:rsidRPr="00CE5CAE">
        <w:rPr>
          <w:rFonts w:ascii="Verdana" w:hAnsi="Verdana"/>
        </w:rPr>
        <w:t xml:space="preserve">This policy is guided by the Care Act Statutory Guidance (para 8.45) which amongst other criteria, states that councils’ policy on charging </w:t>
      </w:r>
      <w:proofErr w:type="gramStart"/>
      <w:r w:rsidRPr="00CE5CAE">
        <w:rPr>
          <w:rFonts w:ascii="Verdana" w:hAnsi="Verdana"/>
        </w:rPr>
        <w:t>must;</w:t>
      </w:r>
      <w:proofErr w:type="gramEnd"/>
    </w:p>
    <w:p w14:paraId="5983E7ED" w14:textId="77777777" w:rsidR="00EF6FDC" w:rsidRPr="00CE5CAE" w:rsidRDefault="00EF6FDC" w:rsidP="00834233">
      <w:pPr>
        <w:pStyle w:val="ListParagraph"/>
        <w:numPr>
          <w:ilvl w:val="3"/>
          <w:numId w:val="24"/>
        </w:numPr>
        <w:spacing w:after="0" w:line="240" w:lineRule="auto"/>
        <w:ind w:left="1134" w:hanging="425"/>
        <w:rPr>
          <w:rFonts w:ascii="Verdana" w:hAnsi="Verdana"/>
        </w:rPr>
      </w:pPr>
      <w:r w:rsidRPr="00CE5CAE">
        <w:rPr>
          <w:rFonts w:ascii="Verdana" w:hAnsi="Verdana"/>
        </w:rPr>
        <w:t>apply the charging rules equally so those with similar needs or services are treated the same and minimise anomalies between different care settings</w:t>
      </w:r>
    </w:p>
    <w:p w14:paraId="34654318" w14:textId="77777777" w:rsidR="00EF6FDC" w:rsidRPr="00CE5CAE" w:rsidRDefault="00EF6FDC" w:rsidP="00834233">
      <w:pPr>
        <w:pStyle w:val="ListParagraph"/>
        <w:numPr>
          <w:ilvl w:val="3"/>
          <w:numId w:val="24"/>
        </w:numPr>
        <w:spacing w:after="0" w:line="240" w:lineRule="auto"/>
        <w:ind w:left="1134" w:hanging="425"/>
        <w:rPr>
          <w:rFonts w:ascii="Verdana" w:hAnsi="Verdana"/>
        </w:rPr>
      </w:pPr>
      <w:r w:rsidRPr="00CE5CAE">
        <w:rPr>
          <w:rFonts w:ascii="Verdana" w:hAnsi="Verdana"/>
        </w:rPr>
        <w:t>be sustainable for local authorities in the long-term</w:t>
      </w:r>
    </w:p>
    <w:p w14:paraId="2BCBBAF3" w14:textId="77777777" w:rsidR="00EF6FDC" w:rsidRPr="00CE5CAE" w:rsidRDefault="00EF6FDC" w:rsidP="00CE5CAE">
      <w:pPr>
        <w:ind w:left="360"/>
        <w:rPr>
          <w:rFonts w:ascii="Verdana" w:hAnsi="Verdana"/>
          <w:sz w:val="22"/>
          <w:szCs w:val="22"/>
        </w:rPr>
      </w:pPr>
    </w:p>
    <w:p w14:paraId="41CFBDD7" w14:textId="77777777" w:rsidR="00EF6FDC" w:rsidRPr="00CE5CAE" w:rsidRDefault="00EF6FDC" w:rsidP="00834233">
      <w:pPr>
        <w:pStyle w:val="ListParagraph"/>
        <w:numPr>
          <w:ilvl w:val="1"/>
          <w:numId w:val="24"/>
        </w:numPr>
        <w:spacing w:after="0" w:line="240" w:lineRule="auto"/>
        <w:ind w:left="709" w:hanging="709"/>
        <w:rPr>
          <w:rFonts w:ascii="Verdana" w:hAnsi="Verdana"/>
        </w:rPr>
      </w:pPr>
      <w:r w:rsidRPr="00CE5CAE">
        <w:rPr>
          <w:rFonts w:ascii="Verdana" w:hAnsi="Verdana"/>
        </w:rPr>
        <w:t xml:space="preserve">The Council has a duty to assess a person’s social care needs and to use this assessment to decide what, if any, services it should provide – if the need for a service is identified as an </w:t>
      </w:r>
      <w:r w:rsidRPr="00CE5CAE">
        <w:rPr>
          <w:rFonts w:ascii="Verdana" w:hAnsi="Verdana"/>
          <w:i/>
        </w:rPr>
        <w:t xml:space="preserve">eligible need, </w:t>
      </w:r>
      <w:r w:rsidRPr="00CE5CAE">
        <w:rPr>
          <w:rFonts w:ascii="Verdana" w:hAnsi="Verdana"/>
        </w:rPr>
        <w:t xml:space="preserve">the Council must ensure it is provided. For example, if a person with disabilities has been assessed as needing to take part in social activities within the community, the Council must </w:t>
      </w:r>
      <w:r w:rsidRPr="00CE5CAE">
        <w:rPr>
          <w:rFonts w:ascii="Verdana" w:hAnsi="Verdana"/>
          <w:i/>
        </w:rPr>
        <w:t>consider</w:t>
      </w:r>
      <w:r w:rsidRPr="00CE5CAE">
        <w:rPr>
          <w:rFonts w:ascii="Verdana" w:hAnsi="Verdana"/>
        </w:rPr>
        <w:t xml:space="preserve"> travel, i.e. how the person will get to the activity.</w:t>
      </w:r>
    </w:p>
    <w:p w14:paraId="59B2B878" w14:textId="77777777" w:rsidR="00EF6FDC" w:rsidRPr="00CE5CAE" w:rsidRDefault="00EF6FDC" w:rsidP="00834233">
      <w:pPr>
        <w:ind w:left="709" w:hanging="709"/>
        <w:rPr>
          <w:rFonts w:ascii="Verdana" w:hAnsi="Verdana"/>
          <w:sz w:val="22"/>
          <w:szCs w:val="22"/>
        </w:rPr>
      </w:pPr>
    </w:p>
    <w:p w14:paraId="385BCBDB" w14:textId="77777777" w:rsidR="00EF6FDC" w:rsidRPr="00CE5CAE" w:rsidRDefault="00EF6FDC" w:rsidP="00834233">
      <w:pPr>
        <w:pStyle w:val="ListParagraph"/>
        <w:numPr>
          <w:ilvl w:val="1"/>
          <w:numId w:val="24"/>
        </w:numPr>
        <w:spacing w:after="0" w:line="240" w:lineRule="auto"/>
        <w:ind w:left="709" w:hanging="709"/>
        <w:rPr>
          <w:rFonts w:ascii="Verdana" w:hAnsi="Verdana"/>
        </w:rPr>
      </w:pPr>
      <w:r w:rsidRPr="00CE5CAE">
        <w:rPr>
          <w:rFonts w:ascii="Verdana" w:hAnsi="Verdana"/>
        </w:rPr>
        <w:t>This duty does not change because a person is receiving a specific benefit or allowance from other sources (e.g. in the above example, a mobility benefit, or a care component to meet housework costs), since the person may be using their benefit or allowance for another relevant cost (such as leasing a Motability vehicle). At the same time, the Council believes it is valid to take account of the fact that the person (or a member of their family on their behalf) has a Motability vehicle available when determining whether to provide travel.</w:t>
      </w:r>
    </w:p>
    <w:p w14:paraId="34A8587E" w14:textId="77777777" w:rsidR="00EF6FDC" w:rsidRPr="00CE5CAE" w:rsidRDefault="00EF6FDC" w:rsidP="00CE5CAE">
      <w:pPr>
        <w:ind w:left="360"/>
        <w:rPr>
          <w:rFonts w:ascii="Verdana" w:hAnsi="Verdana"/>
          <w:sz w:val="22"/>
          <w:szCs w:val="22"/>
        </w:rPr>
      </w:pPr>
    </w:p>
    <w:p w14:paraId="39579BA3" w14:textId="77777777" w:rsidR="00EF6FDC" w:rsidRPr="00CE5CAE" w:rsidRDefault="00EF6FDC" w:rsidP="00834233">
      <w:pPr>
        <w:pStyle w:val="ListParagraph"/>
        <w:numPr>
          <w:ilvl w:val="1"/>
          <w:numId w:val="24"/>
        </w:numPr>
        <w:spacing w:after="0" w:line="240" w:lineRule="auto"/>
        <w:ind w:left="709" w:hanging="709"/>
        <w:rPr>
          <w:rFonts w:ascii="Verdana" w:hAnsi="Verdana"/>
        </w:rPr>
      </w:pPr>
      <w:r w:rsidRPr="00CE5CAE">
        <w:rPr>
          <w:rFonts w:ascii="Verdana" w:hAnsi="Verdana"/>
        </w:rPr>
        <w:t xml:space="preserve">While it is of course true that the mobility component of a state benefit </w:t>
      </w:r>
      <w:r w:rsidRPr="00CE5CAE">
        <w:rPr>
          <w:rFonts w:ascii="Verdana" w:hAnsi="Verdana"/>
          <w:i/>
        </w:rPr>
        <w:t>could</w:t>
      </w:r>
      <w:r w:rsidRPr="00CE5CAE">
        <w:rPr>
          <w:rFonts w:ascii="Verdana" w:hAnsi="Verdana"/>
        </w:rPr>
        <w:t xml:space="preserve"> be used to pay for travel to an activity, it is not for the Council to state that the person must use the benefit for this purpose. The Care Act 2014 creates a distinct regime from the state’s disability and welfare benefit system - benefits that provide for care or mobility (such as Attendance Allowance, Disability Living Allowance and Personal Independence Payment) are not paid to cover local authority responsibilities, and the Act does not allow the Council to “require a person to use their benefits” in a particular way or to meet a specific cost.</w:t>
      </w:r>
    </w:p>
    <w:p w14:paraId="70FA8917" w14:textId="77777777" w:rsidR="00EF6FDC" w:rsidRPr="00CE5CAE" w:rsidRDefault="00EF6FDC" w:rsidP="00834233">
      <w:pPr>
        <w:ind w:left="709" w:hanging="709"/>
        <w:rPr>
          <w:rFonts w:ascii="Verdana" w:hAnsi="Verdana"/>
          <w:sz w:val="22"/>
          <w:szCs w:val="22"/>
        </w:rPr>
      </w:pPr>
    </w:p>
    <w:p w14:paraId="566A1F21" w14:textId="77777777" w:rsidR="00EF6FDC" w:rsidRPr="00CE5CAE" w:rsidRDefault="00EF6FDC" w:rsidP="00834233">
      <w:pPr>
        <w:pStyle w:val="ListParagraph"/>
        <w:numPr>
          <w:ilvl w:val="1"/>
          <w:numId w:val="24"/>
        </w:numPr>
        <w:spacing w:after="0" w:line="240" w:lineRule="auto"/>
        <w:ind w:left="709" w:hanging="709"/>
        <w:rPr>
          <w:rFonts w:ascii="Verdana" w:hAnsi="Verdana"/>
        </w:rPr>
      </w:pPr>
      <w:r w:rsidRPr="00CE5CAE">
        <w:rPr>
          <w:rFonts w:ascii="Verdana" w:hAnsi="Verdana"/>
        </w:rPr>
        <w:t xml:space="preserve">It is also unlawful for the Council to have a </w:t>
      </w:r>
      <w:r w:rsidRPr="00CE5CAE">
        <w:rPr>
          <w:rFonts w:ascii="Verdana" w:hAnsi="Verdana"/>
          <w:i/>
        </w:rPr>
        <w:t>general</w:t>
      </w:r>
      <w:r w:rsidRPr="00CE5CAE">
        <w:rPr>
          <w:rFonts w:ascii="Verdana" w:hAnsi="Verdana"/>
        </w:rPr>
        <w:t xml:space="preserve"> policy of not providing a service that may be need-related. However, it may consider what is a </w:t>
      </w:r>
      <w:r w:rsidRPr="00CE5CAE">
        <w:rPr>
          <w:rFonts w:ascii="Verdana" w:hAnsi="Verdana"/>
          <w:i/>
        </w:rPr>
        <w:t>reasonable</w:t>
      </w:r>
      <w:r w:rsidRPr="00CE5CAE">
        <w:rPr>
          <w:rFonts w:ascii="Verdana" w:hAnsi="Verdana"/>
        </w:rPr>
        <w:t xml:space="preserve"> level of support, and in individual cases can decide it is not an </w:t>
      </w:r>
      <w:r w:rsidRPr="00CE5CAE">
        <w:rPr>
          <w:rFonts w:ascii="Verdana" w:hAnsi="Verdana"/>
          <w:i/>
        </w:rPr>
        <w:t>eligible</w:t>
      </w:r>
      <w:r w:rsidRPr="00CE5CAE">
        <w:rPr>
          <w:rFonts w:ascii="Verdana" w:hAnsi="Verdana"/>
        </w:rPr>
        <w:t xml:space="preserve"> need if it is able to explain in clear, logical, lawful terms why this is so.</w:t>
      </w:r>
    </w:p>
    <w:p w14:paraId="403924DB" w14:textId="77777777" w:rsidR="00EF6FDC" w:rsidRPr="00CE5CAE" w:rsidRDefault="00EF6FDC" w:rsidP="00834233">
      <w:pPr>
        <w:pStyle w:val="ListParagraph"/>
        <w:spacing w:after="0" w:line="240" w:lineRule="auto"/>
        <w:ind w:left="709" w:hanging="709"/>
        <w:rPr>
          <w:rFonts w:ascii="Verdana" w:hAnsi="Verdana"/>
        </w:rPr>
      </w:pPr>
    </w:p>
    <w:p w14:paraId="6B47C6AA" w14:textId="77777777" w:rsidR="00EF6FDC" w:rsidRPr="00CE5CAE" w:rsidRDefault="00EF6FDC" w:rsidP="00834233">
      <w:pPr>
        <w:pStyle w:val="ListParagraph"/>
        <w:numPr>
          <w:ilvl w:val="1"/>
          <w:numId w:val="24"/>
        </w:numPr>
        <w:spacing w:after="0" w:line="240" w:lineRule="auto"/>
        <w:ind w:left="709" w:hanging="709"/>
        <w:rPr>
          <w:rFonts w:ascii="Verdana" w:hAnsi="Verdana"/>
        </w:rPr>
      </w:pPr>
      <w:r w:rsidRPr="00CE5CAE">
        <w:rPr>
          <w:rFonts w:ascii="Verdana" w:hAnsi="Verdana"/>
        </w:rPr>
        <w:t xml:space="preserve">The Care Act Statutory Guidance (paras 8.42 and 8.43) reiterates the rules on income and capital that ensure that a person receiving support at home is left (after </w:t>
      </w:r>
      <w:r w:rsidR="00115F1F" w:rsidRPr="00CE5CAE">
        <w:rPr>
          <w:rFonts w:ascii="Verdana" w:hAnsi="Verdana"/>
        </w:rPr>
        <w:t>paying their contribution</w:t>
      </w:r>
      <w:r w:rsidRPr="00CE5CAE">
        <w:rPr>
          <w:rFonts w:ascii="Verdana" w:hAnsi="Verdana"/>
        </w:rPr>
        <w:t>) with enough money to meet their daily living costs such as rent, food and utilities, and that councils have “flexibility within this framework”. However, it adds the key point that this discretion “</w:t>
      </w:r>
      <w:r w:rsidRPr="00CE5CAE">
        <w:rPr>
          <w:rFonts w:ascii="Verdana" w:hAnsi="Verdana"/>
          <w:i/>
        </w:rPr>
        <w:t>should not lead to 2 people with similar needs, and receiving similar types of care and support, being charged differently</w:t>
      </w:r>
      <w:r w:rsidRPr="00CE5CAE">
        <w:rPr>
          <w:rFonts w:ascii="Verdana" w:hAnsi="Verdana"/>
        </w:rPr>
        <w:t xml:space="preserve">” (SCC italics). </w:t>
      </w:r>
    </w:p>
    <w:p w14:paraId="3B9D512F" w14:textId="77777777" w:rsidR="00EF6FDC" w:rsidRPr="00CE5CAE" w:rsidRDefault="00EF6FDC" w:rsidP="00CE5CAE">
      <w:pPr>
        <w:pStyle w:val="ListParagraph"/>
        <w:spacing w:after="0" w:line="240" w:lineRule="auto"/>
        <w:rPr>
          <w:rFonts w:ascii="Verdana" w:hAnsi="Verdana"/>
        </w:rPr>
      </w:pPr>
    </w:p>
    <w:p w14:paraId="1D40416E" w14:textId="77777777" w:rsidR="00EF6FDC" w:rsidRPr="00CE5CAE" w:rsidRDefault="00EF6FDC" w:rsidP="00834233">
      <w:pPr>
        <w:pStyle w:val="ListParagraph"/>
        <w:numPr>
          <w:ilvl w:val="1"/>
          <w:numId w:val="24"/>
        </w:numPr>
        <w:spacing w:after="0" w:line="240" w:lineRule="auto"/>
        <w:ind w:left="709" w:hanging="709"/>
        <w:rPr>
          <w:rFonts w:ascii="Verdana" w:hAnsi="Verdana"/>
        </w:rPr>
      </w:pPr>
      <w:r w:rsidRPr="00CE5CAE">
        <w:rPr>
          <w:rFonts w:ascii="Verdana" w:hAnsi="Verdana"/>
        </w:rPr>
        <w:t xml:space="preserve">Hence, in line with the principles above, the Council will seek to ensure that it is equitable when making allowance for disability-related costs, in that </w:t>
      </w:r>
      <w:proofErr w:type="gramStart"/>
      <w:r w:rsidRPr="00CE5CAE">
        <w:rPr>
          <w:rFonts w:ascii="Verdana" w:hAnsi="Verdana"/>
        </w:rPr>
        <w:t>it;</w:t>
      </w:r>
      <w:proofErr w:type="gramEnd"/>
    </w:p>
    <w:p w14:paraId="451AEC22" w14:textId="77777777" w:rsidR="00EF6FDC" w:rsidRPr="00CE5CAE" w:rsidRDefault="00EF6FDC" w:rsidP="00CE5CAE">
      <w:pPr>
        <w:pStyle w:val="ListParagraph"/>
        <w:spacing w:after="0" w:line="240" w:lineRule="auto"/>
        <w:rPr>
          <w:rFonts w:ascii="Verdana" w:hAnsi="Verdana"/>
        </w:rPr>
      </w:pPr>
    </w:p>
    <w:p w14:paraId="34E19FA8" w14:textId="77777777" w:rsidR="00EF6FDC" w:rsidRPr="00CE5CAE" w:rsidRDefault="00EF6FDC" w:rsidP="00834233">
      <w:pPr>
        <w:pStyle w:val="ListParagraph"/>
        <w:numPr>
          <w:ilvl w:val="2"/>
          <w:numId w:val="24"/>
        </w:numPr>
        <w:spacing w:after="0" w:line="240" w:lineRule="auto"/>
        <w:ind w:left="1134" w:hanging="425"/>
        <w:rPr>
          <w:rFonts w:ascii="Verdana" w:hAnsi="Verdana"/>
        </w:rPr>
      </w:pPr>
      <w:bookmarkStart w:id="17" w:name="_Hlk535939397"/>
      <w:r w:rsidRPr="00CE5CAE">
        <w:rPr>
          <w:rFonts w:ascii="Verdana" w:hAnsi="Verdana"/>
        </w:rPr>
        <w:t xml:space="preserve">Will not fund any cost that reflects an expense that any person would have or would </w:t>
      </w:r>
      <w:proofErr w:type="gramStart"/>
      <w:r w:rsidRPr="00CE5CAE">
        <w:rPr>
          <w:rFonts w:ascii="Verdana" w:hAnsi="Verdana"/>
        </w:rPr>
        <w:t>chose</w:t>
      </w:r>
      <w:proofErr w:type="gramEnd"/>
      <w:r w:rsidRPr="00CE5CAE">
        <w:rPr>
          <w:rFonts w:ascii="Verdana" w:hAnsi="Verdana"/>
        </w:rPr>
        <w:t xml:space="preserve"> to have, rather than being disability-related</w:t>
      </w:r>
    </w:p>
    <w:p w14:paraId="4EB6B890" w14:textId="77777777" w:rsidR="00EF6FDC" w:rsidRPr="00CE5CAE" w:rsidRDefault="00EF6FDC" w:rsidP="00834233">
      <w:pPr>
        <w:pStyle w:val="ListParagraph"/>
        <w:numPr>
          <w:ilvl w:val="2"/>
          <w:numId w:val="24"/>
        </w:numPr>
        <w:spacing w:after="0" w:line="240" w:lineRule="auto"/>
        <w:ind w:left="1134" w:hanging="425"/>
        <w:rPr>
          <w:rFonts w:ascii="Verdana" w:hAnsi="Verdana"/>
        </w:rPr>
      </w:pPr>
      <w:r w:rsidRPr="00CE5CAE">
        <w:rPr>
          <w:rFonts w:ascii="Verdana" w:hAnsi="Verdana"/>
        </w:rPr>
        <w:t>does not “double-fund” costs, for instance by making allowances for a cost as a DRE when it is also providing a similar service or funding (through the Personal Budget or commissioned care), or the person already has access to resources to meet their need (e.g. a Motability vehicle, a community resource, or alternative funding from the NHS or Carers’ grants);</w:t>
      </w:r>
    </w:p>
    <w:p w14:paraId="52D33F8F" w14:textId="77777777" w:rsidR="00EF6FDC" w:rsidRPr="00CE5CAE" w:rsidRDefault="00EF6FDC" w:rsidP="00834233">
      <w:pPr>
        <w:pStyle w:val="ListParagraph"/>
        <w:numPr>
          <w:ilvl w:val="2"/>
          <w:numId w:val="24"/>
        </w:numPr>
        <w:spacing w:after="0" w:line="240" w:lineRule="auto"/>
        <w:ind w:left="1134" w:hanging="425"/>
        <w:rPr>
          <w:rFonts w:ascii="Verdana" w:hAnsi="Verdana"/>
        </w:rPr>
      </w:pPr>
      <w:r w:rsidRPr="00CE5CAE">
        <w:rPr>
          <w:rFonts w:ascii="Verdana" w:hAnsi="Verdana"/>
        </w:rPr>
        <w:t xml:space="preserve">does not allow DRE allowances to be used to bypass its legitimate policy decisions not to fund particular types of care and support </w:t>
      </w:r>
      <w:proofErr w:type="gramStart"/>
      <w:r w:rsidRPr="00CE5CAE">
        <w:rPr>
          <w:rFonts w:ascii="Verdana" w:hAnsi="Verdana"/>
        </w:rPr>
        <w:t>costs;</w:t>
      </w:r>
      <w:proofErr w:type="gramEnd"/>
    </w:p>
    <w:p w14:paraId="0D3A2339" w14:textId="77777777" w:rsidR="00EF6FDC" w:rsidRPr="00CE5CAE" w:rsidRDefault="00EF6FDC" w:rsidP="00834233">
      <w:pPr>
        <w:pStyle w:val="ListParagraph"/>
        <w:numPr>
          <w:ilvl w:val="2"/>
          <w:numId w:val="24"/>
        </w:numPr>
        <w:spacing w:after="0" w:line="240" w:lineRule="auto"/>
        <w:ind w:left="1134" w:hanging="425"/>
        <w:rPr>
          <w:rFonts w:ascii="Verdana" w:hAnsi="Verdana"/>
        </w:rPr>
      </w:pPr>
      <w:r w:rsidRPr="00CE5CAE">
        <w:rPr>
          <w:rFonts w:ascii="Verdana" w:hAnsi="Verdana"/>
        </w:rPr>
        <w:t>does not inadvertently treat individuals inconsistently e.g. by including in a DRE allowance a significant cost which will only benefit those individuals with a significant assessed income (because only they would have an assessed income to set the allowance against, whereas others on minimal income would not have anything to set the allowance against and would be unlikely to be able to afford these costs in the first place);</w:t>
      </w:r>
    </w:p>
    <w:p w14:paraId="0A66061F" w14:textId="77777777" w:rsidR="00EF6FDC" w:rsidRPr="00CE5CAE" w:rsidRDefault="00EF6FDC" w:rsidP="00834233">
      <w:pPr>
        <w:pStyle w:val="ListParagraph"/>
        <w:numPr>
          <w:ilvl w:val="2"/>
          <w:numId w:val="24"/>
        </w:numPr>
        <w:spacing w:after="0" w:line="240" w:lineRule="auto"/>
        <w:ind w:left="1134" w:hanging="425"/>
        <w:rPr>
          <w:rFonts w:ascii="Verdana" w:hAnsi="Verdana"/>
        </w:rPr>
      </w:pPr>
      <w:r w:rsidRPr="00CE5CAE">
        <w:rPr>
          <w:rFonts w:ascii="Verdana" w:hAnsi="Verdana"/>
        </w:rPr>
        <w:t xml:space="preserve">will only allow a total level of DRE allowances that equate to the total level of disability benefit received by the person. This is in line with Care Act Statutory Guidance (Annex C) which states that “where disability-related benefits are taken into account, the local authority should make an assessment and allow the person to </w:t>
      </w:r>
      <w:r w:rsidRPr="00CE5CAE">
        <w:rPr>
          <w:rFonts w:ascii="Verdana" w:hAnsi="Verdana"/>
          <w:i/>
        </w:rPr>
        <w:t>keep enough benefit to pay for necessary disability-related expenditure</w:t>
      </w:r>
      <w:r w:rsidRPr="00CE5CAE">
        <w:rPr>
          <w:rFonts w:ascii="Verdana" w:hAnsi="Verdana"/>
        </w:rPr>
        <w:t xml:space="preserve"> to meet any needs which are not being met by the local authority” (SCC italics).</w:t>
      </w:r>
    </w:p>
    <w:bookmarkEnd w:id="17"/>
    <w:p w14:paraId="07058086" w14:textId="77777777" w:rsidR="00EF6FDC" w:rsidRPr="00CE5CAE" w:rsidRDefault="00EF6FDC" w:rsidP="00CE5CAE">
      <w:pPr>
        <w:pStyle w:val="ListParagraph"/>
        <w:spacing w:after="0" w:line="240" w:lineRule="auto"/>
        <w:rPr>
          <w:rFonts w:ascii="Verdana" w:hAnsi="Verdana"/>
        </w:rPr>
      </w:pPr>
    </w:p>
    <w:p w14:paraId="79203D10" w14:textId="77777777" w:rsidR="00EF6FDC" w:rsidRPr="00CE5CAE" w:rsidRDefault="00EF6FDC" w:rsidP="00834233">
      <w:pPr>
        <w:pStyle w:val="ListParagraph"/>
        <w:numPr>
          <w:ilvl w:val="1"/>
          <w:numId w:val="24"/>
        </w:numPr>
        <w:spacing w:after="0" w:line="240" w:lineRule="auto"/>
        <w:ind w:left="709" w:hanging="709"/>
        <w:rPr>
          <w:rFonts w:ascii="Verdana" w:hAnsi="Verdana"/>
        </w:rPr>
      </w:pPr>
      <w:r w:rsidRPr="00CE5CAE">
        <w:rPr>
          <w:rFonts w:ascii="Verdana" w:hAnsi="Verdana"/>
          <w:b/>
        </w:rPr>
        <w:t>Practical examples of the policy in action:</w:t>
      </w:r>
    </w:p>
    <w:p w14:paraId="64D38B57" w14:textId="77777777" w:rsidR="00EF6FDC" w:rsidRPr="00CE5CAE" w:rsidRDefault="00EF6FDC" w:rsidP="00CE5CAE">
      <w:pPr>
        <w:pStyle w:val="ListParagraph"/>
        <w:spacing w:after="0" w:line="240" w:lineRule="auto"/>
        <w:rPr>
          <w:rFonts w:ascii="Verdana" w:hAnsi="Verdana"/>
        </w:rPr>
      </w:pPr>
    </w:p>
    <w:p w14:paraId="2295849D" w14:textId="77777777" w:rsidR="00EF6FDC" w:rsidRPr="00CE5CAE" w:rsidRDefault="00EF6FDC" w:rsidP="00AB2BC2">
      <w:pPr>
        <w:pStyle w:val="ListParagraph"/>
        <w:numPr>
          <w:ilvl w:val="0"/>
          <w:numId w:val="25"/>
        </w:numPr>
        <w:spacing w:after="0" w:line="240" w:lineRule="auto"/>
        <w:ind w:left="1134" w:hanging="425"/>
        <w:rPr>
          <w:rFonts w:ascii="Verdana" w:hAnsi="Verdana"/>
          <w:i/>
        </w:rPr>
      </w:pPr>
      <w:r w:rsidRPr="00CE5CAE">
        <w:rPr>
          <w:rFonts w:ascii="Verdana" w:hAnsi="Verdana"/>
          <w:u w:val="single"/>
        </w:rPr>
        <w:t>Travel</w:t>
      </w:r>
      <w:r w:rsidRPr="00CE5CAE">
        <w:rPr>
          <w:rFonts w:ascii="Verdana" w:hAnsi="Verdana"/>
        </w:rPr>
        <w:t>: in accordance with the statements above, the Council cannot vary the level of service or cost it will provide to meet an assessed need for travel simply because the person has mobility benefits.</w:t>
      </w:r>
    </w:p>
    <w:p w14:paraId="5D0D461D" w14:textId="77777777" w:rsidR="00EF6FDC" w:rsidRPr="00CE5CAE" w:rsidRDefault="00EF6FDC" w:rsidP="00AB2BC2">
      <w:pPr>
        <w:ind w:left="1134"/>
        <w:rPr>
          <w:rFonts w:ascii="Verdana" w:hAnsi="Verdana"/>
          <w:i/>
          <w:sz w:val="22"/>
          <w:szCs w:val="22"/>
        </w:rPr>
      </w:pPr>
      <w:r w:rsidRPr="00CE5CAE">
        <w:rPr>
          <w:rFonts w:ascii="Verdana" w:hAnsi="Verdana"/>
          <w:sz w:val="22"/>
          <w:szCs w:val="22"/>
        </w:rPr>
        <w:t xml:space="preserve">Equally however, it is for the Council to determine if the person has an eligible need for travel services and if so, to provide a reasonable level of support. It cannot have a blanket policy that states that it will never pay for (e.g.) first class travel – but equally it has a duty to use its funds reasonably and paying such costs can only be allowed if it is essential to meeting assessed needs. </w:t>
      </w:r>
    </w:p>
    <w:p w14:paraId="6147A086" w14:textId="77777777" w:rsidR="00EF6FDC" w:rsidRPr="00CE5CAE" w:rsidRDefault="00EF6FDC" w:rsidP="00AB2BC2">
      <w:pPr>
        <w:ind w:left="1134" w:hanging="425"/>
        <w:rPr>
          <w:rFonts w:ascii="Verdana" w:hAnsi="Verdana"/>
          <w:sz w:val="22"/>
          <w:szCs w:val="22"/>
        </w:rPr>
      </w:pPr>
    </w:p>
    <w:p w14:paraId="13E6144B" w14:textId="77777777" w:rsidR="00EF6FDC" w:rsidRPr="00CE5CAE" w:rsidRDefault="00EF6FDC" w:rsidP="00AB2BC2">
      <w:pPr>
        <w:ind w:left="1134"/>
        <w:rPr>
          <w:rFonts w:ascii="Verdana" w:hAnsi="Verdana"/>
          <w:sz w:val="22"/>
          <w:szCs w:val="22"/>
        </w:rPr>
      </w:pPr>
      <w:r w:rsidRPr="00CE5CAE">
        <w:rPr>
          <w:rFonts w:ascii="Verdana" w:hAnsi="Verdana"/>
          <w:sz w:val="22"/>
          <w:szCs w:val="22"/>
        </w:rPr>
        <w:t>In practical terms, this means that unless the person has an assessed eligible need for travel, the Council would not provide such a service or meet such costs, and in general, would not agree a person has such an eligible need unless they receive (or are eligible for) a mobility benefit</w:t>
      </w:r>
    </w:p>
    <w:p w14:paraId="7CA52C07" w14:textId="77777777" w:rsidR="00EF6FDC" w:rsidRPr="00CE5CAE" w:rsidRDefault="00EF6FDC" w:rsidP="00AB2BC2">
      <w:pPr>
        <w:ind w:left="1134" w:hanging="425"/>
        <w:rPr>
          <w:rFonts w:ascii="Verdana" w:hAnsi="Verdana"/>
          <w:sz w:val="22"/>
          <w:szCs w:val="22"/>
        </w:rPr>
      </w:pPr>
    </w:p>
    <w:p w14:paraId="6796FDE1" w14:textId="77777777" w:rsidR="00EF6FDC" w:rsidRPr="00CE5CAE" w:rsidRDefault="00EF6FDC" w:rsidP="00AB2BC2">
      <w:pPr>
        <w:ind w:left="1134"/>
        <w:rPr>
          <w:rFonts w:ascii="Verdana" w:hAnsi="Verdana"/>
          <w:sz w:val="22"/>
          <w:szCs w:val="22"/>
        </w:rPr>
      </w:pPr>
      <w:r w:rsidRPr="00CE5CAE">
        <w:rPr>
          <w:rFonts w:ascii="Verdana" w:hAnsi="Verdana"/>
          <w:sz w:val="22"/>
          <w:szCs w:val="22"/>
        </w:rPr>
        <w:t xml:space="preserve">If the assessment does agree that travel is an eligible need, then the care and support assessment must determine whether to meet it and if so, what is a “reasonable” solution and what were “reasonable” costs.  As stated previously, the fact that the person receives a mobility benefit cannot be </w:t>
      </w:r>
      <w:proofErr w:type="gramStart"/>
      <w:r w:rsidRPr="00CE5CAE">
        <w:rPr>
          <w:rFonts w:ascii="Verdana" w:hAnsi="Verdana"/>
          <w:sz w:val="22"/>
          <w:szCs w:val="22"/>
        </w:rPr>
        <w:t>taken into account</w:t>
      </w:r>
      <w:proofErr w:type="gramEnd"/>
      <w:r w:rsidRPr="00CE5CAE">
        <w:rPr>
          <w:rFonts w:ascii="Verdana" w:hAnsi="Verdana"/>
          <w:sz w:val="22"/>
          <w:szCs w:val="22"/>
        </w:rPr>
        <w:t xml:space="preserve"> in reaching this decision – but the availability of a Motability vehicle can. The actual cost of providing that service to the person will be included in their personal budget and the person will be charged in accordance with their assessed contribution.</w:t>
      </w:r>
    </w:p>
    <w:p w14:paraId="26968BF6" w14:textId="77777777" w:rsidR="00EF6FDC" w:rsidRPr="00CE5CAE" w:rsidRDefault="00EF6FDC" w:rsidP="00CE5CAE">
      <w:pPr>
        <w:ind w:left="1077"/>
        <w:rPr>
          <w:rFonts w:ascii="Verdana" w:hAnsi="Verdana"/>
          <w:sz w:val="22"/>
          <w:szCs w:val="22"/>
        </w:rPr>
      </w:pPr>
    </w:p>
    <w:p w14:paraId="7884336E" w14:textId="77777777" w:rsidR="00EF6FDC" w:rsidRPr="00CE5CAE" w:rsidRDefault="00EF6FDC" w:rsidP="00CE5CAE">
      <w:pPr>
        <w:ind w:left="1077"/>
        <w:rPr>
          <w:rFonts w:ascii="Verdana" w:hAnsi="Verdana"/>
          <w:sz w:val="22"/>
          <w:szCs w:val="22"/>
        </w:rPr>
      </w:pPr>
      <w:r w:rsidRPr="00CE5CAE">
        <w:rPr>
          <w:rFonts w:ascii="Verdana" w:hAnsi="Verdana"/>
          <w:sz w:val="22"/>
          <w:szCs w:val="22"/>
        </w:rPr>
        <w:t>If the Council offers a travel service to clients that is not a part of their assessed need, then (like meals) the charges for such services will be outside of, and in addition to, their assessed financial contribution.</w:t>
      </w:r>
    </w:p>
    <w:p w14:paraId="02B605B7" w14:textId="77777777" w:rsidR="00EF6FDC" w:rsidRPr="00CE5CAE" w:rsidRDefault="00EF6FDC" w:rsidP="00CE5CAE">
      <w:pPr>
        <w:ind w:left="1077"/>
        <w:rPr>
          <w:rFonts w:ascii="Verdana" w:hAnsi="Verdana"/>
          <w:sz w:val="22"/>
          <w:szCs w:val="22"/>
        </w:rPr>
      </w:pPr>
    </w:p>
    <w:p w14:paraId="1C05EF9C" w14:textId="77777777" w:rsidR="00EF6FDC" w:rsidRPr="00CE5CAE" w:rsidRDefault="00EF6FDC" w:rsidP="00CE5CAE">
      <w:pPr>
        <w:pStyle w:val="ListParagraph"/>
        <w:numPr>
          <w:ilvl w:val="0"/>
          <w:numId w:val="25"/>
        </w:numPr>
        <w:spacing w:after="0" w:line="240" w:lineRule="auto"/>
        <w:ind w:left="1077" w:hanging="357"/>
        <w:rPr>
          <w:rFonts w:ascii="Verdana" w:hAnsi="Verdana"/>
          <w:i/>
        </w:rPr>
      </w:pPr>
      <w:r w:rsidRPr="00CE5CAE">
        <w:rPr>
          <w:rFonts w:ascii="Verdana" w:hAnsi="Verdana"/>
          <w:u w:val="single"/>
        </w:rPr>
        <w:t>Private care costs</w:t>
      </w:r>
      <w:r w:rsidRPr="00CE5CAE">
        <w:rPr>
          <w:rFonts w:ascii="Verdana" w:hAnsi="Verdana"/>
        </w:rPr>
        <w:t>: the Care Act Statutory Guidance (Annex C) lists the costs of private care as one that should be considered in the financial assessment as a DRE, whilst the National Association of Financial Assessment Officers (NAFAO) advise that any allowance given by councils should be based on the package agreed by the social worker.</w:t>
      </w:r>
    </w:p>
    <w:p w14:paraId="2AC5FB02" w14:textId="77777777" w:rsidR="00EF6FDC" w:rsidRPr="00CE5CAE" w:rsidRDefault="00EF6FDC" w:rsidP="00CE5CAE">
      <w:pPr>
        <w:ind w:left="1077"/>
        <w:rPr>
          <w:rFonts w:ascii="Verdana" w:hAnsi="Verdana"/>
          <w:sz w:val="22"/>
          <w:szCs w:val="22"/>
        </w:rPr>
      </w:pPr>
      <w:r w:rsidRPr="00CE5CAE">
        <w:rPr>
          <w:rFonts w:ascii="Verdana" w:hAnsi="Verdana"/>
          <w:sz w:val="22"/>
          <w:szCs w:val="22"/>
        </w:rPr>
        <w:t>These costs can be significant, and the Council states that, based on the principles set out above,</w:t>
      </w:r>
    </w:p>
    <w:p w14:paraId="083B4336" w14:textId="77777777" w:rsidR="00EF6FDC" w:rsidRPr="00CE5CAE" w:rsidRDefault="00EF6FDC" w:rsidP="00CE5CAE">
      <w:pPr>
        <w:pStyle w:val="ListParagraph"/>
        <w:numPr>
          <w:ilvl w:val="0"/>
          <w:numId w:val="26"/>
        </w:numPr>
        <w:spacing w:after="0" w:line="240" w:lineRule="auto"/>
        <w:rPr>
          <w:rFonts w:ascii="Verdana" w:hAnsi="Verdana"/>
          <w:i/>
        </w:rPr>
      </w:pPr>
      <w:r w:rsidRPr="00CE5CAE">
        <w:rPr>
          <w:rFonts w:ascii="Verdana" w:hAnsi="Verdana"/>
        </w:rPr>
        <w:t>It will not agree costs that contradict the outcomes of the person’s needs assessment. For example, if a person is assessed as needing services only in the day, the Council will not then make allowance for private night care – that would not be reasonable since the effect of allowing this cost against income is that the Council would effectively be funding the night care when it was not an assessed eligible need;</w:t>
      </w:r>
    </w:p>
    <w:p w14:paraId="648E2D08" w14:textId="77777777" w:rsidR="00EF6FDC" w:rsidRPr="00CE5CAE" w:rsidRDefault="00EF6FDC" w:rsidP="00CE5CAE">
      <w:pPr>
        <w:pStyle w:val="ListParagraph"/>
        <w:numPr>
          <w:ilvl w:val="0"/>
          <w:numId w:val="26"/>
        </w:numPr>
        <w:spacing w:after="0" w:line="240" w:lineRule="auto"/>
        <w:rPr>
          <w:rFonts w:ascii="Verdana" w:hAnsi="Verdana"/>
          <w:i/>
        </w:rPr>
      </w:pPr>
      <w:r w:rsidRPr="00CE5CAE">
        <w:rPr>
          <w:rFonts w:ascii="Verdana" w:hAnsi="Verdana"/>
        </w:rPr>
        <w:t>Where costs have been privately contracted that are subsequently determined as being an eligible social care need, the Council will not backdate any funding to cover costs before the date that eligibility was determined, nor will it allow costs that are higher than the amount it would cost the council to provide the service;</w:t>
      </w:r>
    </w:p>
    <w:p w14:paraId="3D627182" w14:textId="77777777" w:rsidR="00EF6FDC" w:rsidRPr="00CE5CAE" w:rsidRDefault="00EF6FDC" w:rsidP="00CE5CAE">
      <w:pPr>
        <w:pStyle w:val="ListParagraph"/>
        <w:numPr>
          <w:ilvl w:val="0"/>
          <w:numId w:val="26"/>
        </w:numPr>
        <w:spacing w:after="0" w:line="240" w:lineRule="auto"/>
        <w:rPr>
          <w:rFonts w:ascii="Verdana" w:hAnsi="Verdana"/>
        </w:rPr>
      </w:pPr>
      <w:r w:rsidRPr="00CE5CAE">
        <w:rPr>
          <w:rFonts w:ascii="Verdana" w:hAnsi="Verdana"/>
        </w:rPr>
        <w:t>Decisions on including any such costs in a DRE are a care decision, not a financial one, and will be made by the ASC Policy &amp; Guidance Approval Board.</w:t>
      </w:r>
    </w:p>
    <w:p w14:paraId="04A96DC2" w14:textId="77777777" w:rsidR="00EF6FDC" w:rsidRPr="00CE5CAE" w:rsidRDefault="00EF6FDC" w:rsidP="00CE5CAE">
      <w:pPr>
        <w:ind w:left="1077"/>
        <w:rPr>
          <w:rFonts w:ascii="Verdana" w:hAnsi="Verdana"/>
          <w:i/>
          <w:sz w:val="22"/>
          <w:szCs w:val="22"/>
        </w:rPr>
      </w:pPr>
    </w:p>
    <w:p w14:paraId="72E463AC" w14:textId="77777777" w:rsidR="00EF6FDC" w:rsidRPr="00CE5CAE" w:rsidRDefault="00EF6FDC" w:rsidP="00CE5CAE">
      <w:pPr>
        <w:pStyle w:val="ListParagraph"/>
        <w:numPr>
          <w:ilvl w:val="0"/>
          <w:numId w:val="25"/>
        </w:numPr>
        <w:spacing w:after="0" w:line="240" w:lineRule="auto"/>
        <w:ind w:left="1077" w:hanging="357"/>
        <w:rPr>
          <w:rFonts w:ascii="Verdana" w:hAnsi="Verdana"/>
        </w:rPr>
      </w:pPr>
      <w:r w:rsidRPr="00CE5CAE">
        <w:rPr>
          <w:rFonts w:ascii="Verdana" w:hAnsi="Verdana"/>
          <w:u w:val="single"/>
        </w:rPr>
        <w:t>Disability Adaptations and Equipment</w:t>
      </w:r>
      <w:r w:rsidRPr="00CE5CAE">
        <w:rPr>
          <w:rFonts w:ascii="Verdana" w:hAnsi="Verdana"/>
        </w:rPr>
        <w:t xml:space="preserve">: partners to the council provide through the national Disabled Facilities Grant scheme funding for the costs of adaptations and equipment. However, it has also made a policy decision not to fund the maintenance of certain items (such as stairlifts and Closomats). These costs can be significant, and the Council states that, based on the principles set out above, </w:t>
      </w:r>
      <w:proofErr w:type="gramStart"/>
      <w:r w:rsidRPr="00CE5CAE">
        <w:rPr>
          <w:rFonts w:ascii="Verdana" w:hAnsi="Verdana"/>
        </w:rPr>
        <w:t>it;</w:t>
      </w:r>
      <w:proofErr w:type="gramEnd"/>
    </w:p>
    <w:p w14:paraId="3ED0A02A" w14:textId="77777777" w:rsidR="00EF6FDC" w:rsidRPr="00CE5CAE" w:rsidRDefault="00EF6FDC" w:rsidP="00CE5CAE">
      <w:pPr>
        <w:pStyle w:val="ListParagraph"/>
        <w:numPr>
          <w:ilvl w:val="0"/>
          <w:numId w:val="27"/>
        </w:numPr>
        <w:spacing w:after="0" w:line="240" w:lineRule="auto"/>
        <w:rPr>
          <w:rFonts w:ascii="Verdana" w:hAnsi="Verdana"/>
          <w:i/>
        </w:rPr>
      </w:pPr>
      <w:r w:rsidRPr="00CE5CAE">
        <w:rPr>
          <w:rFonts w:ascii="Verdana" w:hAnsi="Verdana"/>
        </w:rPr>
        <w:t xml:space="preserve">will always refer people to DFG funding for major adaptations and </w:t>
      </w:r>
      <w:proofErr w:type="gramStart"/>
      <w:r w:rsidRPr="00CE5CAE">
        <w:rPr>
          <w:rFonts w:ascii="Verdana" w:hAnsi="Verdana"/>
        </w:rPr>
        <w:t>equipment;</w:t>
      </w:r>
      <w:proofErr w:type="gramEnd"/>
    </w:p>
    <w:p w14:paraId="649D4DA3" w14:textId="77777777" w:rsidR="00EF6FDC" w:rsidRPr="00CE5CAE" w:rsidRDefault="00EF6FDC" w:rsidP="00CE5CAE">
      <w:pPr>
        <w:pStyle w:val="ListParagraph"/>
        <w:numPr>
          <w:ilvl w:val="0"/>
          <w:numId w:val="27"/>
        </w:numPr>
        <w:spacing w:after="0" w:line="240" w:lineRule="auto"/>
        <w:rPr>
          <w:rFonts w:ascii="Verdana" w:hAnsi="Verdana"/>
          <w:i/>
        </w:rPr>
      </w:pPr>
      <w:r w:rsidRPr="00CE5CAE">
        <w:rPr>
          <w:rFonts w:ascii="Verdana" w:hAnsi="Verdana"/>
        </w:rPr>
        <w:t xml:space="preserve">The Council will not provide funding for the private purchase of adaptations and equipment unless it has caused a significant delay in meeting assessed needs by not responding to the </w:t>
      </w:r>
      <w:proofErr w:type="gramStart"/>
      <w:r w:rsidRPr="00CE5CAE">
        <w:rPr>
          <w:rFonts w:ascii="Verdana" w:hAnsi="Verdana"/>
        </w:rPr>
        <w:t>need;</w:t>
      </w:r>
      <w:proofErr w:type="gramEnd"/>
    </w:p>
    <w:p w14:paraId="01B85304" w14:textId="77777777" w:rsidR="00EF6FDC" w:rsidRPr="00CE5CAE" w:rsidRDefault="00EF6FDC" w:rsidP="00CE5CAE">
      <w:pPr>
        <w:pStyle w:val="ListParagraph"/>
        <w:numPr>
          <w:ilvl w:val="0"/>
          <w:numId w:val="27"/>
        </w:numPr>
        <w:spacing w:after="0" w:line="240" w:lineRule="auto"/>
        <w:rPr>
          <w:rFonts w:ascii="Verdana" w:hAnsi="Verdana"/>
          <w:i/>
        </w:rPr>
      </w:pPr>
      <w:r w:rsidRPr="00CE5CAE">
        <w:rPr>
          <w:rFonts w:ascii="Verdana" w:hAnsi="Verdana"/>
        </w:rPr>
        <w:t>will not “refund” or make allowances for the cost of any adaptations or equipment that people chose to buy before they were assessed as having an eligible social care need for that adaptation or equipment.</w:t>
      </w:r>
    </w:p>
    <w:p w14:paraId="17556A0B" w14:textId="77777777" w:rsidR="00EF6FDC" w:rsidRPr="00CE5CAE" w:rsidRDefault="00EF6FDC" w:rsidP="00CE5CAE">
      <w:pPr>
        <w:pStyle w:val="ListParagraph"/>
        <w:numPr>
          <w:ilvl w:val="0"/>
          <w:numId w:val="27"/>
        </w:numPr>
        <w:spacing w:after="0" w:line="240" w:lineRule="auto"/>
        <w:jc w:val="both"/>
        <w:rPr>
          <w:rFonts w:ascii="Verdana" w:hAnsi="Verdana" w:cs="Arial"/>
          <w:lang w:eastAsia="en-GB"/>
        </w:rPr>
      </w:pPr>
      <w:r w:rsidRPr="00CE5CAE">
        <w:rPr>
          <w:rFonts w:ascii="Verdana" w:hAnsi="Verdana"/>
        </w:rPr>
        <w:t>Will allow appeals against its care decisions on including any such costs in a personal budget or DRE through the ASC Policy &amp; Guidance Approval Board.</w:t>
      </w:r>
    </w:p>
    <w:p w14:paraId="42D1D435" w14:textId="77777777" w:rsidR="00EF6FDC" w:rsidRPr="00CE5CAE" w:rsidRDefault="00EF6FDC" w:rsidP="00CE5CAE">
      <w:pPr>
        <w:ind w:left="1437"/>
        <w:rPr>
          <w:rFonts w:ascii="Verdana" w:hAnsi="Verdana"/>
          <w:i/>
          <w:sz w:val="22"/>
          <w:szCs w:val="22"/>
        </w:rPr>
      </w:pPr>
    </w:p>
    <w:p w14:paraId="06C6C62E" w14:textId="77777777" w:rsidR="00EF6FDC" w:rsidRPr="00CE5CAE" w:rsidRDefault="00EF6FDC" w:rsidP="00CE5CAE">
      <w:pPr>
        <w:pStyle w:val="ListParagraph"/>
        <w:numPr>
          <w:ilvl w:val="0"/>
          <w:numId w:val="25"/>
        </w:numPr>
        <w:spacing w:after="0" w:line="240" w:lineRule="auto"/>
        <w:ind w:left="1077" w:hanging="357"/>
        <w:jc w:val="both"/>
        <w:rPr>
          <w:rFonts w:ascii="Verdana" w:hAnsi="Verdana" w:cs="Arial"/>
          <w:lang w:eastAsia="en-GB"/>
        </w:rPr>
      </w:pPr>
      <w:bookmarkStart w:id="18" w:name="_Hlk535992699"/>
      <w:r w:rsidRPr="00CE5CAE">
        <w:rPr>
          <w:rFonts w:ascii="Verdana" w:hAnsi="Verdana"/>
          <w:u w:val="single"/>
        </w:rPr>
        <w:lastRenderedPageBreak/>
        <w:t>Personal Assistant costs</w:t>
      </w:r>
      <w:r w:rsidRPr="00CE5CAE">
        <w:rPr>
          <w:rFonts w:ascii="Verdana" w:hAnsi="Verdana"/>
        </w:rPr>
        <w:t xml:space="preserve">: where people employ a personal assistant (e.g. through the Direct Payment scheme), it is the person’s responsibility to meet the costs incurred in employing the personal assistant, and to do so in accordance with HMRC regulations on tax and national insurance.  The Council states that, based on the principles set out above, it will not generally consider funding – or making allowance for in a DRE – the </w:t>
      </w:r>
      <w:proofErr w:type="gramStart"/>
      <w:r w:rsidRPr="00CE5CAE">
        <w:rPr>
          <w:rFonts w:ascii="Verdana" w:hAnsi="Verdana"/>
        </w:rPr>
        <w:t>following;</w:t>
      </w:r>
      <w:proofErr w:type="gramEnd"/>
    </w:p>
    <w:p w14:paraId="12AD8CC9" w14:textId="77777777" w:rsidR="00EF6FDC" w:rsidRPr="00CE5CAE" w:rsidRDefault="00EF6FDC" w:rsidP="00CE5CAE">
      <w:pPr>
        <w:pStyle w:val="ListParagraph"/>
        <w:numPr>
          <w:ilvl w:val="1"/>
          <w:numId w:val="25"/>
        </w:numPr>
        <w:spacing w:after="0" w:line="240" w:lineRule="auto"/>
        <w:ind w:left="1792" w:hanging="357"/>
        <w:rPr>
          <w:rFonts w:ascii="Verdana" w:hAnsi="Verdana" w:cs="Arial"/>
          <w:lang w:eastAsia="en-GB"/>
        </w:rPr>
      </w:pPr>
      <w:r w:rsidRPr="00CE5CAE">
        <w:rPr>
          <w:rFonts w:ascii="Verdana" w:hAnsi="Verdana" w:cs="Arial"/>
          <w:lang w:eastAsia="en-GB"/>
        </w:rPr>
        <w:t>The travel, meal or other costs of a personal assistant (which in general are likely to be a taxable benefit if paid by the client) over and above their pay</w:t>
      </w:r>
    </w:p>
    <w:p w14:paraId="26FEA5BB" w14:textId="77777777" w:rsidR="00EF6FDC" w:rsidRPr="00CE5CAE" w:rsidRDefault="00EF6FDC" w:rsidP="00CE5CAE">
      <w:pPr>
        <w:pStyle w:val="ListParagraph"/>
        <w:numPr>
          <w:ilvl w:val="1"/>
          <w:numId w:val="25"/>
        </w:numPr>
        <w:spacing w:after="0" w:line="240" w:lineRule="auto"/>
        <w:ind w:left="1792" w:hanging="357"/>
        <w:rPr>
          <w:rFonts w:ascii="Verdana" w:hAnsi="Verdana" w:cs="Arial"/>
          <w:lang w:eastAsia="en-GB"/>
        </w:rPr>
      </w:pPr>
      <w:r w:rsidRPr="00CE5CAE">
        <w:rPr>
          <w:rFonts w:ascii="Verdana" w:hAnsi="Verdana" w:cs="Arial"/>
        </w:rPr>
        <w:t xml:space="preserve">The admission costs for a personal assistant accompanying a person on a trip or excursion – where a person has been provided funding to meet an identified need for “support to access the community”, it is that person’s personal choice to use those funds to go on a trip or excursion, and neither their nor the personal assistant’s costs are fundable over and above the sums already provided for such access </w:t>
      </w:r>
    </w:p>
    <w:p w14:paraId="1228BEF1" w14:textId="77777777" w:rsidR="00EF6FDC" w:rsidRPr="00CE5CAE" w:rsidRDefault="00EF6FDC" w:rsidP="00CE5CAE">
      <w:pPr>
        <w:pStyle w:val="ListParagraph"/>
        <w:numPr>
          <w:ilvl w:val="1"/>
          <w:numId w:val="25"/>
        </w:numPr>
        <w:spacing w:after="0" w:line="240" w:lineRule="auto"/>
        <w:ind w:left="1792" w:hanging="357"/>
        <w:rPr>
          <w:rFonts w:ascii="Verdana" w:hAnsi="Verdana" w:cs="Arial"/>
          <w:lang w:eastAsia="en-GB"/>
        </w:rPr>
      </w:pPr>
      <w:r w:rsidRPr="00CE5CAE">
        <w:rPr>
          <w:rFonts w:ascii="Verdana" w:hAnsi="Verdana"/>
        </w:rPr>
        <w:t>Appeals against the Council’s care decisions on including any such costs in a personal budget or DRE will be made through the ASC Policy &amp; Guidance Approval Board.</w:t>
      </w:r>
    </w:p>
    <w:p w14:paraId="4031EC62" w14:textId="77777777" w:rsidR="00EF6FDC" w:rsidRPr="00CE5CAE" w:rsidRDefault="00EF6FDC" w:rsidP="00CE5CAE">
      <w:pPr>
        <w:pStyle w:val="ListParagraph"/>
        <w:spacing w:after="0" w:line="240" w:lineRule="auto"/>
        <w:ind w:left="1792"/>
        <w:jc w:val="both"/>
        <w:rPr>
          <w:rFonts w:ascii="Verdana" w:hAnsi="Verdana" w:cs="Arial"/>
          <w:lang w:eastAsia="en-GB"/>
        </w:rPr>
      </w:pPr>
    </w:p>
    <w:p w14:paraId="5646345B" w14:textId="77777777" w:rsidR="00EF6FDC" w:rsidRPr="00CE5CAE" w:rsidRDefault="00EF6FDC" w:rsidP="00CE5CAE">
      <w:pPr>
        <w:pStyle w:val="ListParagraph"/>
        <w:numPr>
          <w:ilvl w:val="0"/>
          <w:numId w:val="31"/>
        </w:numPr>
        <w:spacing w:after="0" w:line="240" w:lineRule="auto"/>
        <w:ind w:left="1077" w:hanging="357"/>
        <w:jc w:val="both"/>
        <w:rPr>
          <w:rFonts w:ascii="Verdana" w:hAnsi="Verdana"/>
          <w:vanish/>
          <w:u w:val="single"/>
        </w:rPr>
      </w:pPr>
    </w:p>
    <w:p w14:paraId="5E536F35" w14:textId="77777777" w:rsidR="00EF6FDC" w:rsidRPr="00CE5CAE" w:rsidRDefault="00EF6FDC" w:rsidP="00CE5CAE">
      <w:pPr>
        <w:pStyle w:val="ListParagraph"/>
        <w:numPr>
          <w:ilvl w:val="0"/>
          <w:numId w:val="31"/>
        </w:numPr>
        <w:spacing w:after="0" w:line="240" w:lineRule="auto"/>
        <w:ind w:left="1077" w:hanging="357"/>
        <w:jc w:val="both"/>
        <w:rPr>
          <w:rFonts w:ascii="Verdana" w:hAnsi="Verdana"/>
          <w:vanish/>
          <w:u w:val="single"/>
        </w:rPr>
      </w:pPr>
    </w:p>
    <w:p w14:paraId="41DE3087" w14:textId="77777777" w:rsidR="00EF6FDC" w:rsidRPr="00CE5CAE" w:rsidRDefault="00EF6FDC" w:rsidP="00CE5CAE">
      <w:pPr>
        <w:pStyle w:val="ListParagraph"/>
        <w:numPr>
          <w:ilvl w:val="0"/>
          <w:numId w:val="31"/>
        </w:numPr>
        <w:spacing w:after="0" w:line="240" w:lineRule="auto"/>
        <w:ind w:left="1077" w:hanging="357"/>
        <w:jc w:val="both"/>
        <w:rPr>
          <w:rFonts w:ascii="Verdana" w:hAnsi="Verdana" w:cs="Arial"/>
          <w:lang w:eastAsia="en-GB"/>
        </w:rPr>
      </w:pPr>
      <w:r w:rsidRPr="00CE5CAE">
        <w:rPr>
          <w:rFonts w:ascii="Verdana" w:hAnsi="Verdana"/>
          <w:u w:val="single"/>
        </w:rPr>
        <w:t>Pets</w:t>
      </w:r>
      <w:r w:rsidRPr="00CE5CAE">
        <w:rPr>
          <w:rFonts w:ascii="Verdana" w:hAnsi="Verdana"/>
        </w:rPr>
        <w:t>: the keeping of a pet is a personal choice, and the Council will not provide funds in a personal budget – or make allowances for costs in a DRE – that relate to a pet. In “protection of property” cases where the Council has to make arrangement to protect a person’s moveable property when the person is in care or in hospital, it will fund pet care but in accordance with the Care Act, this is a cost that will be recovered from the client – it is not an assessed social care need or funding.</w:t>
      </w:r>
      <w:bookmarkEnd w:id="18"/>
    </w:p>
    <w:sectPr w:rsidR="00EF6FDC" w:rsidRPr="00CE5CAE" w:rsidSect="00EF6FDC">
      <w:headerReference w:type="default" r:id="rId12"/>
      <w:footerReference w:type="even" r:id="rId13"/>
      <w:footerReference w:type="default" r:id="rId14"/>
      <w:pgSz w:w="11907" w:h="16839" w:code="9"/>
      <w:pgMar w:top="1440" w:right="1275"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17BF4" w14:textId="77777777" w:rsidR="00B07E9A" w:rsidRDefault="00B07E9A">
      <w:r>
        <w:separator/>
      </w:r>
    </w:p>
  </w:endnote>
  <w:endnote w:type="continuationSeparator" w:id="0">
    <w:p w14:paraId="581AD8DD" w14:textId="77777777" w:rsidR="00B07E9A" w:rsidRDefault="00B0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872C9" w14:textId="77777777" w:rsidR="00B07E9A" w:rsidRDefault="00B07E9A" w:rsidP="00EF6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88480" w14:textId="77777777" w:rsidR="00B07E9A" w:rsidRDefault="00B07E9A" w:rsidP="00EF6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FB4F1" w14:textId="78952816" w:rsidR="00B07E9A" w:rsidRPr="00CE5CAE" w:rsidRDefault="00B07E9A" w:rsidP="00CE5CAE">
    <w:pPr>
      <w:pStyle w:val="Footer"/>
      <w:ind w:right="-142"/>
      <w:rPr>
        <w:rFonts w:ascii="Verdana" w:hAnsi="Verdana" w:cs="Arial"/>
        <w:sz w:val="16"/>
        <w:szCs w:val="16"/>
      </w:rPr>
    </w:pPr>
    <w:r w:rsidRPr="00CE5CAE">
      <w:rPr>
        <w:rFonts w:ascii="Verdana" w:hAnsi="Verdana" w:cs="Arial"/>
        <w:sz w:val="16"/>
        <w:szCs w:val="16"/>
      </w:rPr>
      <w:fldChar w:fldCharType="begin"/>
    </w:r>
    <w:r w:rsidRPr="00CE5CAE">
      <w:rPr>
        <w:rFonts w:ascii="Verdana" w:hAnsi="Verdana" w:cs="Arial"/>
        <w:sz w:val="16"/>
        <w:szCs w:val="16"/>
      </w:rPr>
      <w:instrText xml:space="preserve"> FILENAME   \* MERGEFORMAT </w:instrText>
    </w:r>
    <w:r w:rsidRPr="00CE5CAE">
      <w:rPr>
        <w:rFonts w:ascii="Verdana" w:hAnsi="Verdana" w:cs="Arial"/>
        <w:sz w:val="16"/>
        <w:szCs w:val="16"/>
      </w:rPr>
      <w:fldChar w:fldCharType="separate"/>
    </w:r>
    <w:r w:rsidR="00B04910" w:rsidRPr="00CE5CAE">
      <w:rPr>
        <w:rFonts w:ascii="Verdana" w:hAnsi="Verdana" w:cs="Arial"/>
        <w:noProof/>
        <w:sz w:val="16"/>
        <w:szCs w:val="16"/>
      </w:rPr>
      <w:t>ASC Policy</w:t>
    </w:r>
    <w:r w:rsidR="00CE5CAE" w:rsidRPr="00CE5CAE">
      <w:rPr>
        <w:rFonts w:ascii="Verdana" w:hAnsi="Verdana" w:cs="Arial"/>
        <w:noProof/>
        <w:sz w:val="16"/>
        <w:szCs w:val="16"/>
      </w:rPr>
      <w:t>: Financial Policy Reference</w:t>
    </w:r>
    <w:r w:rsidRPr="00CE5CAE">
      <w:rPr>
        <w:rFonts w:ascii="Verdana" w:hAnsi="Verdana" w:cs="Arial"/>
        <w:sz w:val="16"/>
        <w:szCs w:val="16"/>
      </w:rPr>
      <w:fldChar w:fldCharType="end"/>
    </w:r>
    <w:r w:rsidR="00CE5CAE">
      <w:rPr>
        <w:rFonts w:ascii="Verdana" w:hAnsi="Verdana" w:cs="Arial"/>
        <w:sz w:val="16"/>
        <w:szCs w:val="16"/>
      </w:rPr>
      <w:tab/>
    </w:r>
    <w:r w:rsidR="00CE5CAE">
      <w:rPr>
        <w:rFonts w:ascii="Verdana" w:hAnsi="Verdana" w:cs="Arial"/>
        <w:sz w:val="16"/>
        <w:szCs w:val="16"/>
      </w:rPr>
      <w:tab/>
    </w:r>
    <w:r w:rsidR="00CE5CAE">
      <w:rPr>
        <w:rFonts w:ascii="Verdana" w:hAnsi="Verdana" w:cs="Arial"/>
        <w:sz w:val="16"/>
        <w:szCs w:val="16"/>
      </w:rPr>
      <w:tab/>
    </w:r>
    <w:r w:rsidR="00CE5CAE" w:rsidRPr="00CE5CAE">
      <w:rPr>
        <w:rFonts w:ascii="Verdana" w:hAnsi="Verdana" w:cs="Arial"/>
        <w:sz w:val="16"/>
        <w:szCs w:val="16"/>
      </w:rPr>
      <w:t xml:space="preserve">Page </w:t>
    </w:r>
    <w:r w:rsidR="00CE5CAE" w:rsidRPr="00CE5CAE">
      <w:rPr>
        <w:rFonts w:ascii="Verdana" w:hAnsi="Verdana" w:cs="Arial"/>
        <w:sz w:val="16"/>
        <w:szCs w:val="16"/>
      </w:rPr>
      <w:fldChar w:fldCharType="begin"/>
    </w:r>
    <w:r w:rsidR="00CE5CAE" w:rsidRPr="00CE5CAE">
      <w:rPr>
        <w:rFonts w:ascii="Verdana" w:hAnsi="Verdana" w:cs="Arial"/>
        <w:sz w:val="16"/>
        <w:szCs w:val="16"/>
      </w:rPr>
      <w:instrText xml:space="preserve"> PAGE  \* Arabic  \* MERGEFORMAT </w:instrText>
    </w:r>
    <w:r w:rsidR="00CE5CAE" w:rsidRPr="00CE5CAE">
      <w:rPr>
        <w:rFonts w:ascii="Verdana" w:hAnsi="Verdana" w:cs="Arial"/>
        <w:sz w:val="16"/>
        <w:szCs w:val="16"/>
      </w:rPr>
      <w:fldChar w:fldCharType="separate"/>
    </w:r>
    <w:r w:rsidR="00CE5CAE" w:rsidRPr="00CE5CAE">
      <w:rPr>
        <w:rFonts w:ascii="Verdana" w:hAnsi="Verdana" w:cs="Arial"/>
        <w:noProof/>
        <w:sz w:val="16"/>
        <w:szCs w:val="16"/>
      </w:rPr>
      <w:t>1</w:t>
    </w:r>
    <w:r w:rsidR="00CE5CAE" w:rsidRPr="00CE5CAE">
      <w:rPr>
        <w:rFonts w:ascii="Verdana" w:hAnsi="Verdana" w:cs="Arial"/>
        <w:sz w:val="16"/>
        <w:szCs w:val="16"/>
      </w:rPr>
      <w:fldChar w:fldCharType="end"/>
    </w:r>
    <w:r w:rsidR="00CE5CAE" w:rsidRPr="00CE5CAE">
      <w:rPr>
        <w:rFonts w:ascii="Verdana" w:hAnsi="Verdana" w:cs="Arial"/>
        <w:sz w:val="16"/>
        <w:szCs w:val="16"/>
      </w:rPr>
      <w:t xml:space="preserve"> of </w:t>
    </w:r>
    <w:r w:rsidR="00CE5CAE" w:rsidRPr="00CE5CAE">
      <w:rPr>
        <w:rFonts w:ascii="Verdana" w:hAnsi="Verdana" w:cs="Arial"/>
        <w:sz w:val="16"/>
        <w:szCs w:val="16"/>
      </w:rPr>
      <w:fldChar w:fldCharType="begin"/>
    </w:r>
    <w:r w:rsidR="00CE5CAE" w:rsidRPr="00CE5CAE">
      <w:rPr>
        <w:rFonts w:ascii="Verdana" w:hAnsi="Verdana" w:cs="Arial"/>
        <w:sz w:val="16"/>
        <w:szCs w:val="16"/>
      </w:rPr>
      <w:instrText xml:space="preserve"> NUMPAGES  \* Arabic  \* MERGEFORMAT </w:instrText>
    </w:r>
    <w:r w:rsidR="00CE5CAE" w:rsidRPr="00CE5CAE">
      <w:rPr>
        <w:rFonts w:ascii="Verdana" w:hAnsi="Verdana" w:cs="Arial"/>
        <w:sz w:val="16"/>
        <w:szCs w:val="16"/>
      </w:rPr>
      <w:fldChar w:fldCharType="separate"/>
    </w:r>
    <w:r w:rsidR="00CE5CAE" w:rsidRPr="00CE5CAE">
      <w:rPr>
        <w:rFonts w:ascii="Verdana" w:hAnsi="Verdana" w:cs="Arial"/>
        <w:noProof/>
        <w:sz w:val="16"/>
        <w:szCs w:val="16"/>
      </w:rPr>
      <w:t>2</w:t>
    </w:r>
    <w:r w:rsidR="00CE5CAE" w:rsidRPr="00CE5CAE">
      <w:rPr>
        <w:rFonts w:ascii="Verdana" w:hAnsi="Verdan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87095" w14:textId="77777777" w:rsidR="00B07E9A" w:rsidRDefault="00B07E9A">
      <w:r>
        <w:separator/>
      </w:r>
    </w:p>
  </w:footnote>
  <w:footnote w:type="continuationSeparator" w:id="0">
    <w:p w14:paraId="4023A3F3" w14:textId="77777777" w:rsidR="00B07E9A" w:rsidRDefault="00B0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C4928" w14:textId="77777777" w:rsidR="00B07E9A" w:rsidRPr="00B515CC" w:rsidRDefault="00B07E9A">
    <w:pPr>
      <w:pStyle w:val="Header"/>
      <w:rPr>
        <w:rFonts w:ascii="Arial" w:hAnsi="Arial" w:cs="Arial"/>
      </w:rPr>
    </w:pPr>
    <w:r>
      <w:rPr>
        <w:noProof/>
        <w:lang w:eastAsia="en-GB"/>
      </w:rPr>
      <w:drawing>
        <wp:inline distT="0" distB="0" distL="0" distR="0" wp14:anchorId="342EDEF9" wp14:editId="052CC835">
          <wp:extent cx="1822980" cy="495300"/>
          <wp:effectExtent l="0" t="0" r="6350" b="0"/>
          <wp:docPr id="1" name="Picture 1"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8791" name="Picture 1" descr="SCC_logo_RGB 2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0721" cy="497403"/>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0B3E"/>
    <w:multiLevelType w:val="multilevel"/>
    <w:tmpl w:val="14DA2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D1186"/>
    <w:multiLevelType w:val="hybridMultilevel"/>
    <w:tmpl w:val="1098ED5A"/>
    <w:lvl w:ilvl="0" w:tplc="B5E46AA4">
      <w:start w:val="1"/>
      <w:numFmt w:val="lowerRoman"/>
      <w:lvlText w:val="%1."/>
      <w:lvlJc w:val="left"/>
      <w:pPr>
        <w:ind w:left="720" w:hanging="360"/>
      </w:pPr>
      <w:rPr>
        <w:rFonts w:hint="default"/>
      </w:rPr>
    </w:lvl>
    <w:lvl w:ilvl="1" w:tplc="A7E2284E" w:tentative="1">
      <w:start w:val="1"/>
      <w:numFmt w:val="lowerLetter"/>
      <w:lvlText w:val="%2."/>
      <w:lvlJc w:val="left"/>
      <w:pPr>
        <w:ind w:left="1440" w:hanging="360"/>
      </w:pPr>
    </w:lvl>
    <w:lvl w:ilvl="2" w:tplc="A25AF6A8">
      <w:start w:val="1"/>
      <w:numFmt w:val="lowerRoman"/>
      <w:lvlText w:val="%3."/>
      <w:lvlJc w:val="right"/>
      <w:pPr>
        <w:ind w:left="2160" w:hanging="180"/>
      </w:pPr>
    </w:lvl>
    <w:lvl w:ilvl="3" w:tplc="2A0C6C10">
      <w:start w:val="1"/>
      <w:numFmt w:val="decimal"/>
      <w:lvlText w:val="%4."/>
      <w:lvlJc w:val="left"/>
      <w:pPr>
        <w:ind w:left="2880" w:hanging="360"/>
      </w:pPr>
    </w:lvl>
    <w:lvl w:ilvl="4" w:tplc="FAECEC78" w:tentative="1">
      <w:start w:val="1"/>
      <w:numFmt w:val="lowerLetter"/>
      <w:lvlText w:val="%5."/>
      <w:lvlJc w:val="left"/>
      <w:pPr>
        <w:ind w:left="3600" w:hanging="360"/>
      </w:pPr>
    </w:lvl>
    <w:lvl w:ilvl="5" w:tplc="3C445A92" w:tentative="1">
      <w:start w:val="1"/>
      <w:numFmt w:val="lowerRoman"/>
      <w:lvlText w:val="%6."/>
      <w:lvlJc w:val="right"/>
      <w:pPr>
        <w:ind w:left="4320" w:hanging="180"/>
      </w:pPr>
    </w:lvl>
    <w:lvl w:ilvl="6" w:tplc="F9BEB9F8" w:tentative="1">
      <w:start w:val="1"/>
      <w:numFmt w:val="decimal"/>
      <w:lvlText w:val="%7."/>
      <w:lvlJc w:val="left"/>
      <w:pPr>
        <w:ind w:left="5040" w:hanging="360"/>
      </w:pPr>
    </w:lvl>
    <w:lvl w:ilvl="7" w:tplc="F1421676" w:tentative="1">
      <w:start w:val="1"/>
      <w:numFmt w:val="lowerLetter"/>
      <w:lvlText w:val="%8."/>
      <w:lvlJc w:val="left"/>
      <w:pPr>
        <w:ind w:left="5760" w:hanging="360"/>
      </w:pPr>
    </w:lvl>
    <w:lvl w:ilvl="8" w:tplc="2E0621AA" w:tentative="1">
      <w:start w:val="1"/>
      <w:numFmt w:val="lowerRoman"/>
      <w:lvlText w:val="%9."/>
      <w:lvlJc w:val="right"/>
      <w:pPr>
        <w:ind w:left="6480" w:hanging="180"/>
      </w:pPr>
    </w:lvl>
  </w:abstractNum>
  <w:abstractNum w:abstractNumId="2" w15:restartNumberingAfterBreak="0">
    <w:nsid w:val="064B1899"/>
    <w:multiLevelType w:val="hybridMultilevel"/>
    <w:tmpl w:val="BD9E103A"/>
    <w:lvl w:ilvl="0" w:tplc="1CD44DA2">
      <w:start w:val="1"/>
      <w:numFmt w:val="lowerRoman"/>
      <w:lvlText w:val="%1."/>
      <w:lvlJc w:val="left"/>
      <w:pPr>
        <w:ind w:left="720" w:hanging="360"/>
      </w:pPr>
      <w:rPr>
        <w:rFonts w:hint="default"/>
        <w:i w:val="0"/>
      </w:rPr>
    </w:lvl>
    <w:lvl w:ilvl="1" w:tplc="98EE7BD6">
      <w:start w:val="1"/>
      <w:numFmt w:val="lowerLetter"/>
      <w:lvlText w:val="%2)"/>
      <w:lvlJc w:val="right"/>
      <w:pPr>
        <w:ind w:left="1440" w:hanging="360"/>
      </w:pPr>
      <w:rPr>
        <w:rFonts w:ascii="Arial" w:hAnsi="Arial" w:hint="default"/>
        <w:b w:val="0"/>
        <w:i/>
        <w:sz w:val="22"/>
      </w:rPr>
    </w:lvl>
    <w:lvl w:ilvl="2" w:tplc="37F28C18">
      <w:start w:val="1"/>
      <w:numFmt w:val="lowerRoman"/>
      <w:lvlText w:val="%3."/>
      <w:lvlJc w:val="right"/>
      <w:pPr>
        <w:ind w:left="2160" w:hanging="180"/>
      </w:pPr>
    </w:lvl>
    <w:lvl w:ilvl="3" w:tplc="EDEADDCA">
      <w:start w:val="1"/>
      <w:numFmt w:val="decimal"/>
      <w:lvlText w:val="%4."/>
      <w:lvlJc w:val="left"/>
      <w:pPr>
        <w:ind w:left="2880" w:hanging="360"/>
      </w:pPr>
    </w:lvl>
    <w:lvl w:ilvl="4" w:tplc="1F9CF4B8">
      <w:start w:val="1"/>
      <w:numFmt w:val="lowerLetter"/>
      <w:lvlText w:val="%5."/>
      <w:lvlJc w:val="left"/>
      <w:pPr>
        <w:ind w:left="3600" w:hanging="360"/>
      </w:pPr>
    </w:lvl>
    <w:lvl w:ilvl="5" w:tplc="B978D4AA" w:tentative="1">
      <w:start w:val="1"/>
      <w:numFmt w:val="lowerRoman"/>
      <w:lvlText w:val="%6."/>
      <w:lvlJc w:val="right"/>
      <w:pPr>
        <w:ind w:left="4320" w:hanging="180"/>
      </w:pPr>
    </w:lvl>
    <w:lvl w:ilvl="6" w:tplc="0B5ADACE" w:tentative="1">
      <w:start w:val="1"/>
      <w:numFmt w:val="decimal"/>
      <w:lvlText w:val="%7."/>
      <w:lvlJc w:val="left"/>
      <w:pPr>
        <w:ind w:left="5040" w:hanging="360"/>
      </w:pPr>
    </w:lvl>
    <w:lvl w:ilvl="7" w:tplc="8B8035C4" w:tentative="1">
      <w:start w:val="1"/>
      <w:numFmt w:val="lowerLetter"/>
      <w:lvlText w:val="%8."/>
      <w:lvlJc w:val="left"/>
      <w:pPr>
        <w:ind w:left="5760" w:hanging="360"/>
      </w:pPr>
    </w:lvl>
    <w:lvl w:ilvl="8" w:tplc="1408CE1C" w:tentative="1">
      <w:start w:val="1"/>
      <w:numFmt w:val="lowerRoman"/>
      <w:lvlText w:val="%9."/>
      <w:lvlJc w:val="right"/>
      <w:pPr>
        <w:ind w:left="6480" w:hanging="180"/>
      </w:pPr>
    </w:lvl>
  </w:abstractNum>
  <w:abstractNum w:abstractNumId="3" w15:restartNumberingAfterBreak="0">
    <w:nsid w:val="0AD40EC1"/>
    <w:multiLevelType w:val="hybridMultilevel"/>
    <w:tmpl w:val="8A60F6C2"/>
    <w:lvl w:ilvl="0" w:tplc="34BEE736">
      <w:start w:val="1"/>
      <w:numFmt w:val="lowerRoman"/>
      <w:lvlText w:val="%1."/>
      <w:lvlJc w:val="left"/>
      <w:pPr>
        <w:ind w:left="720" w:hanging="360"/>
      </w:pPr>
      <w:rPr>
        <w:rFonts w:hint="default"/>
      </w:rPr>
    </w:lvl>
    <w:lvl w:ilvl="1" w:tplc="BA946D14">
      <w:start w:val="1"/>
      <w:numFmt w:val="lowerLetter"/>
      <w:lvlText w:val="%2."/>
      <w:lvlJc w:val="left"/>
      <w:pPr>
        <w:ind w:left="1440" w:hanging="360"/>
      </w:pPr>
    </w:lvl>
    <w:lvl w:ilvl="2" w:tplc="0CA8F898">
      <w:start w:val="1"/>
      <w:numFmt w:val="lowerRoman"/>
      <w:lvlText w:val="%3."/>
      <w:lvlJc w:val="right"/>
      <w:pPr>
        <w:ind w:left="2160" w:hanging="180"/>
      </w:pPr>
    </w:lvl>
    <w:lvl w:ilvl="3" w:tplc="68842974">
      <w:start w:val="1"/>
      <w:numFmt w:val="decimal"/>
      <w:lvlText w:val="%4."/>
      <w:lvlJc w:val="left"/>
      <w:pPr>
        <w:ind w:left="2880" w:hanging="360"/>
      </w:pPr>
    </w:lvl>
    <w:lvl w:ilvl="4" w:tplc="D3C0E264" w:tentative="1">
      <w:start w:val="1"/>
      <w:numFmt w:val="lowerLetter"/>
      <w:lvlText w:val="%5."/>
      <w:lvlJc w:val="left"/>
      <w:pPr>
        <w:ind w:left="3600" w:hanging="360"/>
      </w:pPr>
    </w:lvl>
    <w:lvl w:ilvl="5" w:tplc="DB4A58F8" w:tentative="1">
      <w:start w:val="1"/>
      <w:numFmt w:val="lowerRoman"/>
      <w:lvlText w:val="%6."/>
      <w:lvlJc w:val="right"/>
      <w:pPr>
        <w:ind w:left="4320" w:hanging="180"/>
      </w:pPr>
    </w:lvl>
    <w:lvl w:ilvl="6" w:tplc="8836E0AA" w:tentative="1">
      <w:start w:val="1"/>
      <w:numFmt w:val="decimal"/>
      <w:lvlText w:val="%7."/>
      <w:lvlJc w:val="left"/>
      <w:pPr>
        <w:ind w:left="5040" w:hanging="360"/>
      </w:pPr>
    </w:lvl>
    <w:lvl w:ilvl="7" w:tplc="90B2A928" w:tentative="1">
      <w:start w:val="1"/>
      <w:numFmt w:val="lowerLetter"/>
      <w:lvlText w:val="%8."/>
      <w:lvlJc w:val="left"/>
      <w:pPr>
        <w:ind w:left="5760" w:hanging="360"/>
      </w:pPr>
    </w:lvl>
    <w:lvl w:ilvl="8" w:tplc="FE34D63E" w:tentative="1">
      <w:start w:val="1"/>
      <w:numFmt w:val="lowerRoman"/>
      <w:lvlText w:val="%9."/>
      <w:lvlJc w:val="right"/>
      <w:pPr>
        <w:ind w:left="6480" w:hanging="180"/>
      </w:pPr>
    </w:lvl>
  </w:abstractNum>
  <w:abstractNum w:abstractNumId="4" w15:restartNumberingAfterBreak="0">
    <w:nsid w:val="0DD013E0"/>
    <w:multiLevelType w:val="multilevel"/>
    <w:tmpl w:val="08090027"/>
    <w:lvl w:ilvl="0">
      <w:start w:val="1"/>
      <w:numFmt w:val="upperRoman"/>
      <w:lvlText w:val="%1."/>
      <w:lvlJc w:val="left"/>
      <w:pPr>
        <w:ind w:left="0" w:firstLine="0"/>
      </w:pPr>
    </w:lvl>
    <w:lvl w:ilvl="1">
      <w:start w:val="1"/>
      <w:numFmt w:val="upperLetter"/>
      <w:pStyle w:val="Heading2"/>
      <w:lvlText w:val="%2."/>
      <w:lvlJc w:val="left"/>
      <w:pPr>
        <w:ind w:left="723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1BA95DD8"/>
    <w:multiLevelType w:val="hybridMultilevel"/>
    <w:tmpl w:val="08C0302A"/>
    <w:lvl w:ilvl="0" w:tplc="27787EC4">
      <w:start w:val="1"/>
      <w:numFmt w:val="lowerRoman"/>
      <w:lvlText w:val="%1."/>
      <w:lvlJc w:val="left"/>
      <w:pPr>
        <w:ind w:left="720" w:hanging="360"/>
      </w:pPr>
      <w:rPr>
        <w:rFonts w:hint="default"/>
      </w:rPr>
    </w:lvl>
    <w:lvl w:ilvl="1" w:tplc="BA5E40BC">
      <w:start w:val="1"/>
      <w:numFmt w:val="lowerLetter"/>
      <w:lvlText w:val="%2."/>
      <w:lvlJc w:val="left"/>
      <w:pPr>
        <w:ind w:left="1440" w:hanging="360"/>
      </w:pPr>
    </w:lvl>
    <w:lvl w:ilvl="2" w:tplc="C7B4EDB0">
      <w:start w:val="1"/>
      <w:numFmt w:val="lowerRoman"/>
      <w:lvlText w:val="%3."/>
      <w:lvlJc w:val="right"/>
      <w:pPr>
        <w:ind w:left="2160" w:hanging="180"/>
      </w:pPr>
    </w:lvl>
    <w:lvl w:ilvl="3" w:tplc="06CAB9D0">
      <w:start w:val="1"/>
      <w:numFmt w:val="decimal"/>
      <w:lvlText w:val="%4."/>
      <w:lvlJc w:val="left"/>
      <w:pPr>
        <w:ind w:left="2880" w:hanging="360"/>
      </w:pPr>
    </w:lvl>
    <w:lvl w:ilvl="4" w:tplc="FF7AB514" w:tentative="1">
      <w:start w:val="1"/>
      <w:numFmt w:val="lowerLetter"/>
      <w:lvlText w:val="%5."/>
      <w:lvlJc w:val="left"/>
      <w:pPr>
        <w:ind w:left="3600" w:hanging="360"/>
      </w:pPr>
    </w:lvl>
    <w:lvl w:ilvl="5" w:tplc="40402B3E" w:tentative="1">
      <w:start w:val="1"/>
      <w:numFmt w:val="lowerRoman"/>
      <w:lvlText w:val="%6."/>
      <w:lvlJc w:val="right"/>
      <w:pPr>
        <w:ind w:left="4320" w:hanging="180"/>
      </w:pPr>
    </w:lvl>
    <w:lvl w:ilvl="6" w:tplc="425AFD3A" w:tentative="1">
      <w:start w:val="1"/>
      <w:numFmt w:val="decimal"/>
      <w:lvlText w:val="%7."/>
      <w:lvlJc w:val="left"/>
      <w:pPr>
        <w:ind w:left="5040" w:hanging="360"/>
      </w:pPr>
    </w:lvl>
    <w:lvl w:ilvl="7" w:tplc="56C08D5C" w:tentative="1">
      <w:start w:val="1"/>
      <w:numFmt w:val="lowerLetter"/>
      <w:lvlText w:val="%8."/>
      <w:lvlJc w:val="left"/>
      <w:pPr>
        <w:ind w:left="5760" w:hanging="360"/>
      </w:pPr>
    </w:lvl>
    <w:lvl w:ilvl="8" w:tplc="AAC4ADE8" w:tentative="1">
      <w:start w:val="1"/>
      <w:numFmt w:val="lowerRoman"/>
      <w:lvlText w:val="%9."/>
      <w:lvlJc w:val="right"/>
      <w:pPr>
        <w:ind w:left="6480" w:hanging="180"/>
      </w:pPr>
    </w:lvl>
  </w:abstractNum>
  <w:abstractNum w:abstractNumId="6" w15:restartNumberingAfterBreak="0">
    <w:nsid w:val="1F705416"/>
    <w:multiLevelType w:val="multilevel"/>
    <w:tmpl w:val="52D6366E"/>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720" w:hanging="720"/>
      </w:pPr>
      <w:rPr>
        <w:rFonts w:hint="default"/>
        <w:b w:val="0"/>
        <w:color w:val="auto"/>
      </w:rPr>
    </w:lvl>
    <w:lvl w:ilvl="2">
      <w:start w:val="1"/>
      <w:numFmt w:val="lowerRoman"/>
      <w:lvlText w:val="%3."/>
      <w:lvlJc w:val="left"/>
      <w:pPr>
        <w:ind w:left="720" w:hanging="720"/>
      </w:pPr>
      <w:rPr>
        <w:rFonts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bullet"/>
      <w:lvlText w:val=""/>
      <w:lvlJc w:val="left"/>
      <w:pPr>
        <w:ind w:left="1440" w:hanging="1440"/>
      </w:pPr>
      <w:rPr>
        <w:rFonts w:ascii="Wingdings" w:hAnsi="Wingdings" w:hint="default"/>
      </w:rPr>
    </w:lvl>
    <w:lvl w:ilvl="6">
      <w:start w:val="1"/>
      <w:numFmt w:val="bullet"/>
      <w:lvlText w:val=""/>
      <w:lvlJc w:val="left"/>
      <w:pPr>
        <w:ind w:left="1800" w:hanging="1800"/>
      </w:pPr>
      <w:rPr>
        <w:rFonts w:ascii="Wingdings" w:hAnsi="Wingding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01D369E"/>
    <w:multiLevelType w:val="hybridMultilevel"/>
    <w:tmpl w:val="16BA41C8"/>
    <w:lvl w:ilvl="0" w:tplc="EA204DCE">
      <w:start w:val="1"/>
      <w:numFmt w:val="lowerRoman"/>
      <w:lvlText w:val="%1."/>
      <w:lvlJc w:val="left"/>
      <w:pPr>
        <w:ind w:left="720" w:hanging="360"/>
      </w:pPr>
      <w:rPr>
        <w:rFonts w:hint="default"/>
      </w:rPr>
    </w:lvl>
    <w:lvl w:ilvl="1" w:tplc="67442F18" w:tentative="1">
      <w:start w:val="1"/>
      <w:numFmt w:val="lowerLetter"/>
      <w:lvlText w:val="%2."/>
      <w:lvlJc w:val="left"/>
      <w:pPr>
        <w:ind w:left="1440" w:hanging="360"/>
      </w:pPr>
    </w:lvl>
    <w:lvl w:ilvl="2" w:tplc="06F071C0">
      <w:start w:val="1"/>
      <w:numFmt w:val="lowerRoman"/>
      <w:lvlText w:val="%3."/>
      <w:lvlJc w:val="right"/>
      <w:pPr>
        <w:ind w:left="2160" w:hanging="180"/>
      </w:pPr>
    </w:lvl>
    <w:lvl w:ilvl="3" w:tplc="3B0221A0">
      <w:start w:val="1"/>
      <w:numFmt w:val="decimal"/>
      <w:lvlText w:val="%4."/>
      <w:lvlJc w:val="left"/>
      <w:pPr>
        <w:ind w:left="2880" w:hanging="360"/>
      </w:pPr>
    </w:lvl>
    <w:lvl w:ilvl="4" w:tplc="388E1668" w:tentative="1">
      <w:start w:val="1"/>
      <w:numFmt w:val="lowerLetter"/>
      <w:lvlText w:val="%5."/>
      <w:lvlJc w:val="left"/>
      <w:pPr>
        <w:ind w:left="3600" w:hanging="360"/>
      </w:pPr>
    </w:lvl>
    <w:lvl w:ilvl="5" w:tplc="00A4D22E" w:tentative="1">
      <w:start w:val="1"/>
      <w:numFmt w:val="lowerRoman"/>
      <w:lvlText w:val="%6."/>
      <w:lvlJc w:val="right"/>
      <w:pPr>
        <w:ind w:left="4320" w:hanging="180"/>
      </w:pPr>
    </w:lvl>
    <w:lvl w:ilvl="6" w:tplc="AB6CBF22" w:tentative="1">
      <w:start w:val="1"/>
      <w:numFmt w:val="decimal"/>
      <w:lvlText w:val="%7."/>
      <w:lvlJc w:val="left"/>
      <w:pPr>
        <w:ind w:left="5040" w:hanging="360"/>
      </w:pPr>
    </w:lvl>
    <w:lvl w:ilvl="7" w:tplc="286AC4BC" w:tentative="1">
      <w:start w:val="1"/>
      <w:numFmt w:val="lowerLetter"/>
      <w:lvlText w:val="%8."/>
      <w:lvlJc w:val="left"/>
      <w:pPr>
        <w:ind w:left="5760" w:hanging="360"/>
      </w:pPr>
    </w:lvl>
    <w:lvl w:ilvl="8" w:tplc="0ECC2D00" w:tentative="1">
      <w:start w:val="1"/>
      <w:numFmt w:val="lowerRoman"/>
      <w:lvlText w:val="%9."/>
      <w:lvlJc w:val="right"/>
      <w:pPr>
        <w:ind w:left="6480" w:hanging="180"/>
      </w:pPr>
    </w:lvl>
  </w:abstractNum>
  <w:abstractNum w:abstractNumId="8" w15:restartNumberingAfterBreak="0">
    <w:nsid w:val="21BB3C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943D1A"/>
    <w:multiLevelType w:val="hybridMultilevel"/>
    <w:tmpl w:val="A8AE9878"/>
    <w:lvl w:ilvl="0" w:tplc="5B16ECBC">
      <w:start w:val="1"/>
      <w:numFmt w:val="lowerRoman"/>
      <w:lvlText w:val="%1."/>
      <w:lvlJc w:val="left"/>
      <w:pPr>
        <w:ind w:left="720" w:hanging="360"/>
      </w:pPr>
      <w:rPr>
        <w:rFonts w:hint="default"/>
      </w:rPr>
    </w:lvl>
    <w:lvl w:ilvl="1" w:tplc="A0684332">
      <w:start w:val="1"/>
      <w:numFmt w:val="lowerLetter"/>
      <w:lvlText w:val="%2."/>
      <w:lvlJc w:val="left"/>
      <w:pPr>
        <w:ind w:left="1440" w:hanging="360"/>
      </w:pPr>
    </w:lvl>
    <w:lvl w:ilvl="2" w:tplc="4D504B1C">
      <w:start w:val="1"/>
      <w:numFmt w:val="lowerRoman"/>
      <w:lvlText w:val="%3."/>
      <w:lvlJc w:val="right"/>
      <w:pPr>
        <w:ind w:left="2160" w:hanging="180"/>
      </w:pPr>
    </w:lvl>
    <w:lvl w:ilvl="3" w:tplc="F23EB804">
      <w:start w:val="1"/>
      <w:numFmt w:val="bullet"/>
      <w:lvlText w:val=""/>
      <w:lvlJc w:val="left"/>
      <w:pPr>
        <w:ind w:left="2880" w:hanging="360"/>
      </w:pPr>
      <w:rPr>
        <w:rFonts w:ascii="Symbol" w:hAnsi="Symbol" w:hint="default"/>
      </w:rPr>
    </w:lvl>
    <w:lvl w:ilvl="4" w:tplc="21FADBC0" w:tentative="1">
      <w:start w:val="1"/>
      <w:numFmt w:val="lowerLetter"/>
      <w:lvlText w:val="%5."/>
      <w:lvlJc w:val="left"/>
      <w:pPr>
        <w:ind w:left="3600" w:hanging="360"/>
      </w:pPr>
    </w:lvl>
    <w:lvl w:ilvl="5" w:tplc="E2B4D870" w:tentative="1">
      <w:start w:val="1"/>
      <w:numFmt w:val="lowerRoman"/>
      <w:lvlText w:val="%6."/>
      <w:lvlJc w:val="right"/>
      <w:pPr>
        <w:ind w:left="4320" w:hanging="180"/>
      </w:pPr>
    </w:lvl>
    <w:lvl w:ilvl="6" w:tplc="DCD4363E" w:tentative="1">
      <w:start w:val="1"/>
      <w:numFmt w:val="decimal"/>
      <w:lvlText w:val="%7."/>
      <w:lvlJc w:val="left"/>
      <w:pPr>
        <w:ind w:left="5040" w:hanging="360"/>
      </w:pPr>
    </w:lvl>
    <w:lvl w:ilvl="7" w:tplc="3A1EE2EE" w:tentative="1">
      <w:start w:val="1"/>
      <w:numFmt w:val="lowerLetter"/>
      <w:lvlText w:val="%8."/>
      <w:lvlJc w:val="left"/>
      <w:pPr>
        <w:ind w:left="5760" w:hanging="360"/>
      </w:pPr>
    </w:lvl>
    <w:lvl w:ilvl="8" w:tplc="43FA4934" w:tentative="1">
      <w:start w:val="1"/>
      <w:numFmt w:val="lowerRoman"/>
      <w:lvlText w:val="%9."/>
      <w:lvlJc w:val="right"/>
      <w:pPr>
        <w:ind w:left="6480" w:hanging="180"/>
      </w:pPr>
    </w:lvl>
  </w:abstractNum>
  <w:abstractNum w:abstractNumId="10" w15:restartNumberingAfterBreak="0">
    <w:nsid w:val="26401BFB"/>
    <w:multiLevelType w:val="hybridMultilevel"/>
    <w:tmpl w:val="57EED644"/>
    <w:lvl w:ilvl="0" w:tplc="53DA4F76">
      <w:start w:val="1"/>
      <w:numFmt w:val="lowerRoman"/>
      <w:lvlText w:val="%1."/>
      <w:lvlJc w:val="right"/>
      <w:pPr>
        <w:ind w:left="1800" w:hanging="360"/>
      </w:pPr>
      <w:rPr>
        <w:rFonts w:hint="default"/>
      </w:rPr>
    </w:lvl>
    <w:lvl w:ilvl="1" w:tplc="B40837A8">
      <w:start w:val="2"/>
      <w:numFmt w:val="bullet"/>
      <w:lvlText w:val="•"/>
      <w:lvlJc w:val="left"/>
      <w:pPr>
        <w:ind w:left="2520" w:hanging="360"/>
      </w:pPr>
      <w:rPr>
        <w:rFonts w:ascii="Arial" w:eastAsia="Times New Roman" w:hAnsi="Arial" w:cs="Arial" w:hint="default"/>
      </w:rPr>
    </w:lvl>
    <w:lvl w:ilvl="2" w:tplc="895C2A6E" w:tentative="1">
      <w:start w:val="1"/>
      <w:numFmt w:val="bullet"/>
      <w:lvlText w:val=""/>
      <w:lvlJc w:val="left"/>
      <w:pPr>
        <w:ind w:left="3240" w:hanging="360"/>
      </w:pPr>
      <w:rPr>
        <w:rFonts w:ascii="Wingdings" w:hAnsi="Wingdings" w:hint="default"/>
      </w:rPr>
    </w:lvl>
    <w:lvl w:ilvl="3" w:tplc="084463EE" w:tentative="1">
      <w:start w:val="1"/>
      <w:numFmt w:val="bullet"/>
      <w:lvlText w:val=""/>
      <w:lvlJc w:val="left"/>
      <w:pPr>
        <w:ind w:left="3960" w:hanging="360"/>
      </w:pPr>
      <w:rPr>
        <w:rFonts w:ascii="Symbol" w:hAnsi="Symbol" w:hint="default"/>
      </w:rPr>
    </w:lvl>
    <w:lvl w:ilvl="4" w:tplc="3E42E9D2" w:tentative="1">
      <w:start w:val="1"/>
      <w:numFmt w:val="bullet"/>
      <w:lvlText w:val="o"/>
      <w:lvlJc w:val="left"/>
      <w:pPr>
        <w:ind w:left="4680" w:hanging="360"/>
      </w:pPr>
      <w:rPr>
        <w:rFonts w:ascii="Courier New" w:hAnsi="Courier New" w:cs="Courier New" w:hint="default"/>
      </w:rPr>
    </w:lvl>
    <w:lvl w:ilvl="5" w:tplc="A9583EDE" w:tentative="1">
      <w:start w:val="1"/>
      <w:numFmt w:val="bullet"/>
      <w:lvlText w:val=""/>
      <w:lvlJc w:val="left"/>
      <w:pPr>
        <w:ind w:left="5400" w:hanging="360"/>
      </w:pPr>
      <w:rPr>
        <w:rFonts w:ascii="Wingdings" w:hAnsi="Wingdings" w:hint="default"/>
      </w:rPr>
    </w:lvl>
    <w:lvl w:ilvl="6" w:tplc="38FC8324" w:tentative="1">
      <w:start w:val="1"/>
      <w:numFmt w:val="bullet"/>
      <w:lvlText w:val=""/>
      <w:lvlJc w:val="left"/>
      <w:pPr>
        <w:ind w:left="6120" w:hanging="360"/>
      </w:pPr>
      <w:rPr>
        <w:rFonts w:ascii="Symbol" w:hAnsi="Symbol" w:hint="default"/>
      </w:rPr>
    </w:lvl>
    <w:lvl w:ilvl="7" w:tplc="9E5C9EFA" w:tentative="1">
      <w:start w:val="1"/>
      <w:numFmt w:val="bullet"/>
      <w:lvlText w:val="o"/>
      <w:lvlJc w:val="left"/>
      <w:pPr>
        <w:ind w:left="6840" w:hanging="360"/>
      </w:pPr>
      <w:rPr>
        <w:rFonts w:ascii="Courier New" w:hAnsi="Courier New" w:cs="Courier New" w:hint="default"/>
      </w:rPr>
    </w:lvl>
    <w:lvl w:ilvl="8" w:tplc="533A439E" w:tentative="1">
      <w:start w:val="1"/>
      <w:numFmt w:val="bullet"/>
      <w:lvlText w:val=""/>
      <w:lvlJc w:val="left"/>
      <w:pPr>
        <w:ind w:left="7560" w:hanging="360"/>
      </w:pPr>
      <w:rPr>
        <w:rFonts w:ascii="Wingdings" w:hAnsi="Wingdings" w:hint="default"/>
      </w:rPr>
    </w:lvl>
  </w:abstractNum>
  <w:abstractNum w:abstractNumId="11" w15:restartNumberingAfterBreak="0">
    <w:nsid w:val="270F205B"/>
    <w:multiLevelType w:val="hybridMultilevel"/>
    <w:tmpl w:val="0BBEC970"/>
    <w:lvl w:ilvl="0" w:tplc="EC147A74">
      <w:start w:val="1"/>
      <w:numFmt w:val="lowerRoman"/>
      <w:lvlText w:val="%1."/>
      <w:lvlJc w:val="left"/>
      <w:pPr>
        <w:ind w:left="720" w:hanging="360"/>
      </w:pPr>
      <w:rPr>
        <w:rFonts w:hint="default"/>
      </w:rPr>
    </w:lvl>
    <w:lvl w:ilvl="1" w:tplc="14F67344">
      <w:start w:val="1"/>
      <w:numFmt w:val="lowerLetter"/>
      <w:lvlText w:val="%2."/>
      <w:lvlJc w:val="left"/>
      <w:pPr>
        <w:ind w:left="1440" w:hanging="360"/>
      </w:pPr>
    </w:lvl>
    <w:lvl w:ilvl="2" w:tplc="53CACC10">
      <w:start w:val="1"/>
      <w:numFmt w:val="lowerRoman"/>
      <w:lvlText w:val="%3."/>
      <w:lvlJc w:val="right"/>
      <w:pPr>
        <w:ind w:left="2160" w:hanging="180"/>
      </w:pPr>
    </w:lvl>
    <w:lvl w:ilvl="3" w:tplc="FC0C24AC">
      <w:start w:val="1"/>
      <w:numFmt w:val="decimal"/>
      <w:lvlText w:val="%4."/>
      <w:lvlJc w:val="left"/>
      <w:pPr>
        <w:ind w:left="2880" w:hanging="360"/>
      </w:pPr>
    </w:lvl>
    <w:lvl w:ilvl="4" w:tplc="3CFA8E30" w:tentative="1">
      <w:start w:val="1"/>
      <w:numFmt w:val="lowerLetter"/>
      <w:lvlText w:val="%5."/>
      <w:lvlJc w:val="left"/>
      <w:pPr>
        <w:ind w:left="3600" w:hanging="360"/>
      </w:pPr>
    </w:lvl>
    <w:lvl w:ilvl="5" w:tplc="72D6F9F2" w:tentative="1">
      <w:start w:val="1"/>
      <w:numFmt w:val="lowerRoman"/>
      <w:lvlText w:val="%6."/>
      <w:lvlJc w:val="right"/>
      <w:pPr>
        <w:ind w:left="4320" w:hanging="180"/>
      </w:pPr>
    </w:lvl>
    <w:lvl w:ilvl="6" w:tplc="4706FE14" w:tentative="1">
      <w:start w:val="1"/>
      <w:numFmt w:val="decimal"/>
      <w:lvlText w:val="%7."/>
      <w:lvlJc w:val="left"/>
      <w:pPr>
        <w:ind w:left="5040" w:hanging="360"/>
      </w:pPr>
    </w:lvl>
    <w:lvl w:ilvl="7" w:tplc="029ECCC0" w:tentative="1">
      <w:start w:val="1"/>
      <w:numFmt w:val="lowerLetter"/>
      <w:lvlText w:val="%8."/>
      <w:lvlJc w:val="left"/>
      <w:pPr>
        <w:ind w:left="5760" w:hanging="360"/>
      </w:pPr>
    </w:lvl>
    <w:lvl w:ilvl="8" w:tplc="77543920" w:tentative="1">
      <w:start w:val="1"/>
      <w:numFmt w:val="lowerRoman"/>
      <w:lvlText w:val="%9."/>
      <w:lvlJc w:val="right"/>
      <w:pPr>
        <w:ind w:left="6480" w:hanging="180"/>
      </w:pPr>
    </w:lvl>
  </w:abstractNum>
  <w:abstractNum w:abstractNumId="12" w15:restartNumberingAfterBreak="0">
    <w:nsid w:val="289877C0"/>
    <w:multiLevelType w:val="hybridMultilevel"/>
    <w:tmpl w:val="C6D2F140"/>
    <w:lvl w:ilvl="0" w:tplc="3DDE011A">
      <w:start w:val="1"/>
      <w:numFmt w:val="lowerRoman"/>
      <w:lvlText w:val="%1."/>
      <w:lvlJc w:val="left"/>
      <w:pPr>
        <w:ind w:left="720" w:hanging="360"/>
      </w:pPr>
      <w:rPr>
        <w:rFonts w:hint="default"/>
      </w:rPr>
    </w:lvl>
    <w:lvl w:ilvl="1" w:tplc="BF6AD9A0">
      <w:start w:val="1"/>
      <w:numFmt w:val="lowerLetter"/>
      <w:lvlText w:val="%2."/>
      <w:lvlJc w:val="left"/>
      <w:pPr>
        <w:ind w:left="1440" w:hanging="360"/>
      </w:pPr>
    </w:lvl>
    <w:lvl w:ilvl="2" w:tplc="64B02428">
      <w:start w:val="1"/>
      <w:numFmt w:val="lowerRoman"/>
      <w:lvlText w:val="%3."/>
      <w:lvlJc w:val="right"/>
      <w:pPr>
        <w:ind w:left="2160" w:hanging="180"/>
      </w:pPr>
    </w:lvl>
    <w:lvl w:ilvl="3" w:tplc="5B5402FC">
      <w:start w:val="1"/>
      <w:numFmt w:val="decimal"/>
      <w:lvlText w:val="%4."/>
      <w:lvlJc w:val="left"/>
      <w:pPr>
        <w:ind w:left="2880" w:hanging="360"/>
      </w:pPr>
    </w:lvl>
    <w:lvl w:ilvl="4" w:tplc="B72215B6" w:tentative="1">
      <w:start w:val="1"/>
      <w:numFmt w:val="lowerLetter"/>
      <w:lvlText w:val="%5."/>
      <w:lvlJc w:val="left"/>
      <w:pPr>
        <w:ind w:left="3600" w:hanging="360"/>
      </w:pPr>
    </w:lvl>
    <w:lvl w:ilvl="5" w:tplc="41EC753C" w:tentative="1">
      <w:start w:val="1"/>
      <w:numFmt w:val="lowerRoman"/>
      <w:lvlText w:val="%6."/>
      <w:lvlJc w:val="right"/>
      <w:pPr>
        <w:ind w:left="4320" w:hanging="180"/>
      </w:pPr>
    </w:lvl>
    <w:lvl w:ilvl="6" w:tplc="1C52EAF8" w:tentative="1">
      <w:start w:val="1"/>
      <w:numFmt w:val="decimal"/>
      <w:lvlText w:val="%7."/>
      <w:lvlJc w:val="left"/>
      <w:pPr>
        <w:ind w:left="5040" w:hanging="360"/>
      </w:pPr>
    </w:lvl>
    <w:lvl w:ilvl="7" w:tplc="BF9EA28E" w:tentative="1">
      <w:start w:val="1"/>
      <w:numFmt w:val="lowerLetter"/>
      <w:lvlText w:val="%8."/>
      <w:lvlJc w:val="left"/>
      <w:pPr>
        <w:ind w:left="5760" w:hanging="360"/>
      </w:pPr>
    </w:lvl>
    <w:lvl w:ilvl="8" w:tplc="D1AEA6C0" w:tentative="1">
      <w:start w:val="1"/>
      <w:numFmt w:val="lowerRoman"/>
      <w:lvlText w:val="%9."/>
      <w:lvlJc w:val="right"/>
      <w:pPr>
        <w:ind w:left="6480" w:hanging="180"/>
      </w:pPr>
    </w:lvl>
  </w:abstractNum>
  <w:abstractNum w:abstractNumId="13" w15:restartNumberingAfterBreak="0">
    <w:nsid w:val="2D903AFB"/>
    <w:multiLevelType w:val="multilevel"/>
    <w:tmpl w:val="879622C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1EA21C3"/>
    <w:multiLevelType w:val="multilevel"/>
    <w:tmpl w:val="BDAAB7EE"/>
    <w:lvl w:ilvl="0">
      <w:start w:val="1"/>
      <w:numFmt w:val="lowerRoman"/>
      <w:lvlText w:val="%1."/>
      <w:lvlJc w:val="right"/>
      <w:pPr>
        <w:ind w:left="1860" w:hanging="420"/>
      </w:pPr>
      <w:rPr>
        <w:rFonts w:hint="default"/>
      </w:rPr>
    </w:lvl>
    <w:lvl w:ilvl="1">
      <w:start w:val="1"/>
      <w:numFmt w:val="bullet"/>
      <w:lvlText w:val=""/>
      <w:lvlJc w:val="left"/>
      <w:pPr>
        <w:ind w:left="2520" w:hanging="360"/>
      </w:pPr>
      <w:rPr>
        <w:rFonts w:ascii="Symbol" w:hAnsi="Symbol" w:hint="default"/>
      </w:rPr>
    </w:lvl>
    <w:lvl w:ilvl="2">
      <w:start w:val="1"/>
      <w:numFmt w:val="lowerLetter"/>
      <w:lvlText w:val="%3)"/>
      <w:lvlJc w:val="left"/>
      <w:pPr>
        <w:ind w:left="3420" w:hanging="36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5" w15:restartNumberingAfterBreak="0">
    <w:nsid w:val="361042E5"/>
    <w:multiLevelType w:val="multilevel"/>
    <w:tmpl w:val="C462660C"/>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bullet"/>
      <w:lvlText w:val=""/>
      <w:lvlJc w:val="left"/>
      <w:pPr>
        <w:ind w:left="1440" w:hanging="1440"/>
      </w:pPr>
      <w:rPr>
        <w:rFonts w:ascii="Wingdings" w:hAnsi="Wingdings" w:hint="default"/>
      </w:rPr>
    </w:lvl>
    <w:lvl w:ilvl="6">
      <w:start w:val="1"/>
      <w:numFmt w:val="bullet"/>
      <w:lvlText w:val=""/>
      <w:lvlJc w:val="left"/>
      <w:pPr>
        <w:ind w:left="1800" w:hanging="1800"/>
      </w:pPr>
      <w:rPr>
        <w:rFonts w:ascii="Wingdings" w:hAnsi="Wingding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FB25EB2"/>
    <w:multiLevelType w:val="multilevel"/>
    <w:tmpl w:val="A78298D0"/>
    <w:lvl w:ilvl="0">
      <w:start w:val="1"/>
      <w:numFmt w:val="lowerLetter"/>
      <w:lvlText w:val="%1)"/>
      <w:lvlJc w:val="right"/>
      <w:pPr>
        <w:ind w:left="6239" w:hanging="360"/>
      </w:pPr>
      <w:rPr>
        <w:rFonts w:hint="default"/>
        <w:b w:val="0"/>
        <w:color w:val="auto"/>
      </w:rPr>
    </w:lvl>
    <w:lvl w:ilvl="1">
      <w:start w:val="1"/>
      <w:numFmt w:val="lowerLetter"/>
      <w:lvlText w:val="%2."/>
      <w:lvlJc w:val="left"/>
      <w:pPr>
        <w:ind w:left="5400" w:hanging="360"/>
      </w:pPr>
      <w:rPr>
        <w:rFonts w:hint="default"/>
        <w:i w:val="0"/>
        <w:color w:val="auto"/>
      </w:rPr>
    </w:lvl>
    <w:lvl w:ilvl="2">
      <w:start w:val="1"/>
      <w:numFmt w:val="lowerRoman"/>
      <w:lvlText w:val="%3."/>
      <w:lvlJc w:val="left"/>
      <w:pPr>
        <w:ind w:left="5760" w:hanging="360"/>
      </w:pPr>
      <w:rPr>
        <w:rFonts w:hint="default"/>
        <w:color w:val="auto"/>
      </w:rPr>
    </w:lvl>
    <w:lvl w:ilvl="3">
      <w:start w:val="1"/>
      <w:numFmt w:val="decimal"/>
      <w:lvlText w:val="(%4)"/>
      <w:lvlJc w:val="left"/>
      <w:pPr>
        <w:ind w:left="612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left"/>
      <w:pPr>
        <w:ind w:left="6840" w:hanging="36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left"/>
      <w:pPr>
        <w:ind w:left="7920" w:hanging="360"/>
      </w:pPr>
      <w:rPr>
        <w:rFonts w:hint="default"/>
      </w:rPr>
    </w:lvl>
  </w:abstractNum>
  <w:abstractNum w:abstractNumId="17" w15:restartNumberingAfterBreak="0">
    <w:nsid w:val="44331D5B"/>
    <w:multiLevelType w:val="hybridMultilevel"/>
    <w:tmpl w:val="194CFCCA"/>
    <w:lvl w:ilvl="0" w:tplc="5D12FA24">
      <w:start w:val="1"/>
      <w:numFmt w:val="lowerLetter"/>
      <w:lvlText w:val="%1)"/>
      <w:lvlJc w:val="right"/>
      <w:pPr>
        <w:ind w:left="1797" w:hanging="360"/>
      </w:pPr>
      <w:rPr>
        <w:rFonts w:hint="default"/>
        <w:i/>
      </w:rPr>
    </w:lvl>
    <w:lvl w:ilvl="1" w:tplc="D4520E72" w:tentative="1">
      <w:start w:val="1"/>
      <w:numFmt w:val="lowerLetter"/>
      <w:lvlText w:val="%2."/>
      <w:lvlJc w:val="left"/>
      <w:pPr>
        <w:ind w:left="2517" w:hanging="360"/>
      </w:pPr>
    </w:lvl>
    <w:lvl w:ilvl="2" w:tplc="770EDEAC" w:tentative="1">
      <w:start w:val="1"/>
      <w:numFmt w:val="lowerRoman"/>
      <w:lvlText w:val="%3."/>
      <w:lvlJc w:val="right"/>
      <w:pPr>
        <w:ind w:left="3237" w:hanging="180"/>
      </w:pPr>
    </w:lvl>
    <w:lvl w:ilvl="3" w:tplc="03E018DA" w:tentative="1">
      <w:start w:val="1"/>
      <w:numFmt w:val="decimal"/>
      <w:lvlText w:val="%4."/>
      <w:lvlJc w:val="left"/>
      <w:pPr>
        <w:ind w:left="3957" w:hanging="360"/>
      </w:pPr>
    </w:lvl>
    <w:lvl w:ilvl="4" w:tplc="B486175E" w:tentative="1">
      <w:start w:val="1"/>
      <w:numFmt w:val="lowerLetter"/>
      <w:lvlText w:val="%5."/>
      <w:lvlJc w:val="left"/>
      <w:pPr>
        <w:ind w:left="4677" w:hanging="360"/>
      </w:pPr>
    </w:lvl>
    <w:lvl w:ilvl="5" w:tplc="EADA3FFE" w:tentative="1">
      <w:start w:val="1"/>
      <w:numFmt w:val="lowerRoman"/>
      <w:lvlText w:val="%6."/>
      <w:lvlJc w:val="right"/>
      <w:pPr>
        <w:ind w:left="5397" w:hanging="180"/>
      </w:pPr>
    </w:lvl>
    <w:lvl w:ilvl="6" w:tplc="4EFA2610" w:tentative="1">
      <w:start w:val="1"/>
      <w:numFmt w:val="decimal"/>
      <w:lvlText w:val="%7."/>
      <w:lvlJc w:val="left"/>
      <w:pPr>
        <w:ind w:left="6117" w:hanging="360"/>
      </w:pPr>
    </w:lvl>
    <w:lvl w:ilvl="7" w:tplc="BED21830" w:tentative="1">
      <w:start w:val="1"/>
      <w:numFmt w:val="lowerLetter"/>
      <w:lvlText w:val="%8."/>
      <w:lvlJc w:val="left"/>
      <w:pPr>
        <w:ind w:left="6837" w:hanging="360"/>
      </w:pPr>
    </w:lvl>
    <w:lvl w:ilvl="8" w:tplc="45F41202" w:tentative="1">
      <w:start w:val="1"/>
      <w:numFmt w:val="lowerRoman"/>
      <w:lvlText w:val="%9."/>
      <w:lvlJc w:val="right"/>
      <w:pPr>
        <w:ind w:left="7557" w:hanging="180"/>
      </w:pPr>
    </w:lvl>
  </w:abstractNum>
  <w:abstractNum w:abstractNumId="18" w15:restartNumberingAfterBreak="0">
    <w:nsid w:val="44924B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A647B3"/>
    <w:multiLevelType w:val="hybridMultilevel"/>
    <w:tmpl w:val="E1CE23B4"/>
    <w:lvl w:ilvl="0" w:tplc="7F6829B2">
      <w:start w:val="1"/>
      <w:numFmt w:val="lowerRoman"/>
      <w:lvlText w:val="%1."/>
      <w:lvlJc w:val="right"/>
      <w:pPr>
        <w:ind w:left="1440" w:hanging="360"/>
      </w:pPr>
      <w:rPr>
        <w:rFonts w:hint="default"/>
      </w:rPr>
    </w:lvl>
    <w:lvl w:ilvl="1" w:tplc="E5FCB210">
      <w:start w:val="1"/>
      <w:numFmt w:val="bullet"/>
      <w:lvlText w:val="o"/>
      <w:lvlJc w:val="left"/>
      <w:pPr>
        <w:ind w:left="2160" w:hanging="360"/>
      </w:pPr>
      <w:rPr>
        <w:rFonts w:ascii="Courier New" w:hAnsi="Courier New" w:cs="Courier New" w:hint="default"/>
      </w:rPr>
    </w:lvl>
    <w:lvl w:ilvl="2" w:tplc="C5C6BABC" w:tentative="1">
      <w:start w:val="1"/>
      <w:numFmt w:val="bullet"/>
      <w:lvlText w:val=""/>
      <w:lvlJc w:val="left"/>
      <w:pPr>
        <w:ind w:left="2880" w:hanging="360"/>
      </w:pPr>
      <w:rPr>
        <w:rFonts w:ascii="Wingdings" w:hAnsi="Wingdings" w:hint="default"/>
      </w:rPr>
    </w:lvl>
    <w:lvl w:ilvl="3" w:tplc="5CC43764" w:tentative="1">
      <w:start w:val="1"/>
      <w:numFmt w:val="bullet"/>
      <w:lvlText w:val=""/>
      <w:lvlJc w:val="left"/>
      <w:pPr>
        <w:ind w:left="3600" w:hanging="360"/>
      </w:pPr>
      <w:rPr>
        <w:rFonts w:ascii="Symbol" w:hAnsi="Symbol" w:hint="default"/>
      </w:rPr>
    </w:lvl>
    <w:lvl w:ilvl="4" w:tplc="59849A70" w:tentative="1">
      <w:start w:val="1"/>
      <w:numFmt w:val="bullet"/>
      <w:lvlText w:val="o"/>
      <w:lvlJc w:val="left"/>
      <w:pPr>
        <w:ind w:left="4320" w:hanging="360"/>
      </w:pPr>
      <w:rPr>
        <w:rFonts w:ascii="Courier New" w:hAnsi="Courier New" w:cs="Courier New" w:hint="default"/>
      </w:rPr>
    </w:lvl>
    <w:lvl w:ilvl="5" w:tplc="27AC7ABE" w:tentative="1">
      <w:start w:val="1"/>
      <w:numFmt w:val="bullet"/>
      <w:lvlText w:val=""/>
      <w:lvlJc w:val="left"/>
      <w:pPr>
        <w:ind w:left="5040" w:hanging="360"/>
      </w:pPr>
      <w:rPr>
        <w:rFonts w:ascii="Wingdings" w:hAnsi="Wingdings" w:hint="default"/>
      </w:rPr>
    </w:lvl>
    <w:lvl w:ilvl="6" w:tplc="4442F32A" w:tentative="1">
      <w:start w:val="1"/>
      <w:numFmt w:val="bullet"/>
      <w:lvlText w:val=""/>
      <w:lvlJc w:val="left"/>
      <w:pPr>
        <w:ind w:left="5760" w:hanging="360"/>
      </w:pPr>
      <w:rPr>
        <w:rFonts w:ascii="Symbol" w:hAnsi="Symbol" w:hint="default"/>
      </w:rPr>
    </w:lvl>
    <w:lvl w:ilvl="7" w:tplc="2C261916" w:tentative="1">
      <w:start w:val="1"/>
      <w:numFmt w:val="bullet"/>
      <w:lvlText w:val="o"/>
      <w:lvlJc w:val="left"/>
      <w:pPr>
        <w:ind w:left="6480" w:hanging="360"/>
      </w:pPr>
      <w:rPr>
        <w:rFonts w:ascii="Courier New" w:hAnsi="Courier New" w:cs="Courier New" w:hint="default"/>
      </w:rPr>
    </w:lvl>
    <w:lvl w:ilvl="8" w:tplc="E600230C" w:tentative="1">
      <w:start w:val="1"/>
      <w:numFmt w:val="bullet"/>
      <w:lvlText w:val=""/>
      <w:lvlJc w:val="left"/>
      <w:pPr>
        <w:ind w:left="7200" w:hanging="360"/>
      </w:pPr>
      <w:rPr>
        <w:rFonts w:ascii="Wingdings" w:hAnsi="Wingdings" w:hint="default"/>
      </w:rPr>
    </w:lvl>
  </w:abstractNum>
  <w:abstractNum w:abstractNumId="20" w15:restartNumberingAfterBreak="0">
    <w:nsid w:val="4F6A5745"/>
    <w:multiLevelType w:val="hybridMultilevel"/>
    <w:tmpl w:val="7DD4B182"/>
    <w:lvl w:ilvl="0" w:tplc="10FE2242">
      <w:start w:val="1"/>
      <w:numFmt w:val="lowerRoman"/>
      <w:lvlText w:val="%1."/>
      <w:lvlJc w:val="right"/>
      <w:pPr>
        <w:ind w:left="1800" w:hanging="360"/>
      </w:pPr>
    </w:lvl>
    <w:lvl w:ilvl="1" w:tplc="BB22A8E4" w:tentative="1">
      <w:start w:val="1"/>
      <w:numFmt w:val="lowerLetter"/>
      <w:lvlText w:val="%2."/>
      <w:lvlJc w:val="left"/>
      <w:pPr>
        <w:ind w:left="2520" w:hanging="360"/>
      </w:pPr>
    </w:lvl>
    <w:lvl w:ilvl="2" w:tplc="B7107DE8" w:tentative="1">
      <w:start w:val="1"/>
      <w:numFmt w:val="lowerRoman"/>
      <w:lvlText w:val="%3."/>
      <w:lvlJc w:val="right"/>
      <w:pPr>
        <w:ind w:left="3240" w:hanging="180"/>
      </w:pPr>
    </w:lvl>
    <w:lvl w:ilvl="3" w:tplc="B90ED200" w:tentative="1">
      <w:start w:val="1"/>
      <w:numFmt w:val="decimal"/>
      <w:lvlText w:val="%4."/>
      <w:lvlJc w:val="left"/>
      <w:pPr>
        <w:ind w:left="3960" w:hanging="360"/>
      </w:pPr>
    </w:lvl>
    <w:lvl w:ilvl="4" w:tplc="C122C0B8" w:tentative="1">
      <w:start w:val="1"/>
      <w:numFmt w:val="lowerLetter"/>
      <w:lvlText w:val="%5."/>
      <w:lvlJc w:val="left"/>
      <w:pPr>
        <w:ind w:left="4680" w:hanging="360"/>
      </w:pPr>
    </w:lvl>
    <w:lvl w:ilvl="5" w:tplc="FCC22A7A" w:tentative="1">
      <w:start w:val="1"/>
      <w:numFmt w:val="lowerRoman"/>
      <w:lvlText w:val="%6."/>
      <w:lvlJc w:val="right"/>
      <w:pPr>
        <w:ind w:left="5400" w:hanging="180"/>
      </w:pPr>
    </w:lvl>
    <w:lvl w:ilvl="6" w:tplc="D5966D20" w:tentative="1">
      <w:start w:val="1"/>
      <w:numFmt w:val="decimal"/>
      <w:lvlText w:val="%7."/>
      <w:lvlJc w:val="left"/>
      <w:pPr>
        <w:ind w:left="6120" w:hanging="360"/>
      </w:pPr>
    </w:lvl>
    <w:lvl w:ilvl="7" w:tplc="00F2AE02" w:tentative="1">
      <w:start w:val="1"/>
      <w:numFmt w:val="lowerLetter"/>
      <w:lvlText w:val="%8."/>
      <w:lvlJc w:val="left"/>
      <w:pPr>
        <w:ind w:left="6840" w:hanging="360"/>
      </w:pPr>
    </w:lvl>
    <w:lvl w:ilvl="8" w:tplc="2D78E03C" w:tentative="1">
      <w:start w:val="1"/>
      <w:numFmt w:val="lowerRoman"/>
      <w:lvlText w:val="%9."/>
      <w:lvlJc w:val="right"/>
      <w:pPr>
        <w:ind w:left="7560" w:hanging="180"/>
      </w:pPr>
    </w:lvl>
  </w:abstractNum>
  <w:abstractNum w:abstractNumId="21" w15:restartNumberingAfterBreak="0">
    <w:nsid w:val="59BE1323"/>
    <w:multiLevelType w:val="hybridMultilevel"/>
    <w:tmpl w:val="8BE0AF18"/>
    <w:lvl w:ilvl="0" w:tplc="0BE01168">
      <w:start w:val="1"/>
      <w:numFmt w:val="lowerRoman"/>
      <w:lvlText w:val="%1."/>
      <w:lvlJc w:val="left"/>
      <w:pPr>
        <w:ind w:left="2520" w:hanging="360"/>
      </w:pPr>
      <w:rPr>
        <w:rFonts w:hint="default"/>
        <w:i w:val="0"/>
      </w:rPr>
    </w:lvl>
    <w:lvl w:ilvl="1" w:tplc="3CE47E64">
      <w:start w:val="1"/>
      <w:numFmt w:val="lowerLetter"/>
      <w:lvlText w:val="%2)"/>
      <w:lvlJc w:val="right"/>
      <w:pPr>
        <w:ind w:left="3240" w:hanging="360"/>
      </w:pPr>
      <w:rPr>
        <w:rFonts w:ascii="Arial" w:hAnsi="Arial" w:hint="default"/>
        <w:b w:val="0"/>
        <w:i/>
        <w:sz w:val="22"/>
      </w:rPr>
    </w:lvl>
    <w:lvl w:ilvl="2" w:tplc="27B22856">
      <w:start w:val="1"/>
      <w:numFmt w:val="lowerRoman"/>
      <w:lvlText w:val="%3."/>
      <w:lvlJc w:val="right"/>
      <w:pPr>
        <w:ind w:left="3960" w:hanging="180"/>
      </w:pPr>
    </w:lvl>
    <w:lvl w:ilvl="3" w:tplc="F724A878">
      <w:start w:val="1"/>
      <w:numFmt w:val="decimal"/>
      <w:lvlText w:val="%4."/>
      <w:lvlJc w:val="left"/>
      <w:pPr>
        <w:ind w:left="4680" w:hanging="360"/>
      </w:pPr>
    </w:lvl>
    <w:lvl w:ilvl="4" w:tplc="86E0D2EE">
      <w:start w:val="1"/>
      <w:numFmt w:val="lowerLetter"/>
      <w:lvlText w:val="%5."/>
      <w:lvlJc w:val="left"/>
      <w:pPr>
        <w:ind w:left="5400" w:hanging="360"/>
      </w:pPr>
    </w:lvl>
    <w:lvl w:ilvl="5" w:tplc="8300FE60" w:tentative="1">
      <w:start w:val="1"/>
      <w:numFmt w:val="lowerRoman"/>
      <w:lvlText w:val="%6."/>
      <w:lvlJc w:val="right"/>
      <w:pPr>
        <w:ind w:left="6120" w:hanging="180"/>
      </w:pPr>
    </w:lvl>
    <w:lvl w:ilvl="6" w:tplc="6442B222" w:tentative="1">
      <w:start w:val="1"/>
      <w:numFmt w:val="decimal"/>
      <w:lvlText w:val="%7."/>
      <w:lvlJc w:val="left"/>
      <w:pPr>
        <w:ind w:left="6840" w:hanging="360"/>
      </w:pPr>
    </w:lvl>
    <w:lvl w:ilvl="7" w:tplc="39D29CB4" w:tentative="1">
      <w:start w:val="1"/>
      <w:numFmt w:val="lowerLetter"/>
      <w:lvlText w:val="%8."/>
      <w:lvlJc w:val="left"/>
      <w:pPr>
        <w:ind w:left="7560" w:hanging="360"/>
      </w:pPr>
    </w:lvl>
    <w:lvl w:ilvl="8" w:tplc="3EE431BE" w:tentative="1">
      <w:start w:val="1"/>
      <w:numFmt w:val="lowerRoman"/>
      <w:lvlText w:val="%9."/>
      <w:lvlJc w:val="right"/>
      <w:pPr>
        <w:ind w:left="8280" w:hanging="180"/>
      </w:pPr>
    </w:lvl>
  </w:abstractNum>
  <w:abstractNum w:abstractNumId="22" w15:restartNumberingAfterBreak="0">
    <w:nsid w:val="59EA255E"/>
    <w:multiLevelType w:val="hybridMultilevel"/>
    <w:tmpl w:val="A05C82B0"/>
    <w:lvl w:ilvl="0" w:tplc="EEBAF0A8">
      <w:start w:val="1"/>
      <w:numFmt w:val="lowerRoman"/>
      <w:lvlText w:val="%1."/>
      <w:lvlJc w:val="left"/>
      <w:pPr>
        <w:ind w:left="1440" w:hanging="360"/>
      </w:pPr>
      <w:rPr>
        <w:rFonts w:hint="default"/>
      </w:rPr>
    </w:lvl>
    <w:lvl w:ilvl="1" w:tplc="FE1E808E" w:tentative="1">
      <w:start w:val="1"/>
      <w:numFmt w:val="lowerLetter"/>
      <w:lvlText w:val="%2."/>
      <w:lvlJc w:val="left"/>
      <w:pPr>
        <w:ind w:left="2160" w:hanging="360"/>
      </w:pPr>
    </w:lvl>
    <w:lvl w:ilvl="2" w:tplc="5074D722" w:tentative="1">
      <w:start w:val="1"/>
      <w:numFmt w:val="lowerRoman"/>
      <w:lvlText w:val="%3."/>
      <w:lvlJc w:val="right"/>
      <w:pPr>
        <w:ind w:left="2880" w:hanging="180"/>
      </w:pPr>
    </w:lvl>
    <w:lvl w:ilvl="3" w:tplc="E53CC70A" w:tentative="1">
      <w:start w:val="1"/>
      <w:numFmt w:val="decimal"/>
      <w:lvlText w:val="%4."/>
      <w:lvlJc w:val="left"/>
      <w:pPr>
        <w:ind w:left="3600" w:hanging="360"/>
      </w:pPr>
    </w:lvl>
    <w:lvl w:ilvl="4" w:tplc="85E071D6" w:tentative="1">
      <w:start w:val="1"/>
      <w:numFmt w:val="lowerLetter"/>
      <w:lvlText w:val="%5."/>
      <w:lvlJc w:val="left"/>
      <w:pPr>
        <w:ind w:left="4320" w:hanging="360"/>
      </w:pPr>
    </w:lvl>
    <w:lvl w:ilvl="5" w:tplc="B02AD12E" w:tentative="1">
      <w:start w:val="1"/>
      <w:numFmt w:val="lowerRoman"/>
      <w:lvlText w:val="%6."/>
      <w:lvlJc w:val="right"/>
      <w:pPr>
        <w:ind w:left="5040" w:hanging="180"/>
      </w:pPr>
    </w:lvl>
    <w:lvl w:ilvl="6" w:tplc="583686AA" w:tentative="1">
      <w:start w:val="1"/>
      <w:numFmt w:val="decimal"/>
      <w:lvlText w:val="%7."/>
      <w:lvlJc w:val="left"/>
      <w:pPr>
        <w:ind w:left="5760" w:hanging="360"/>
      </w:pPr>
    </w:lvl>
    <w:lvl w:ilvl="7" w:tplc="CBDE8B60" w:tentative="1">
      <w:start w:val="1"/>
      <w:numFmt w:val="lowerLetter"/>
      <w:lvlText w:val="%8."/>
      <w:lvlJc w:val="left"/>
      <w:pPr>
        <w:ind w:left="6480" w:hanging="360"/>
      </w:pPr>
    </w:lvl>
    <w:lvl w:ilvl="8" w:tplc="7AACA08E" w:tentative="1">
      <w:start w:val="1"/>
      <w:numFmt w:val="lowerRoman"/>
      <w:lvlText w:val="%9."/>
      <w:lvlJc w:val="right"/>
      <w:pPr>
        <w:ind w:left="7200" w:hanging="180"/>
      </w:pPr>
    </w:lvl>
  </w:abstractNum>
  <w:abstractNum w:abstractNumId="23" w15:restartNumberingAfterBreak="0">
    <w:nsid w:val="5A7A4F28"/>
    <w:multiLevelType w:val="hybridMultilevel"/>
    <w:tmpl w:val="1A7E99FC"/>
    <w:lvl w:ilvl="0" w:tplc="9C4A702E">
      <w:start w:val="1"/>
      <w:numFmt w:val="lowerLetter"/>
      <w:lvlText w:val="%1)"/>
      <w:lvlJc w:val="right"/>
      <w:pPr>
        <w:ind w:left="2160" w:hanging="360"/>
      </w:pPr>
      <w:rPr>
        <w:rFonts w:hint="default"/>
      </w:rPr>
    </w:lvl>
    <w:lvl w:ilvl="1" w:tplc="26D86E9C" w:tentative="1">
      <w:start w:val="1"/>
      <w:numFmt w:val="lowerLetter"/>
      <w:lvlText w:val="%2."/>
      <w:lvlJc w:val="left"/>
      <w:pPr>
        <w:ind w:left="2880" w:hanging="360"/>
      </w:pPr>
    </w:lvl>
    <w:lvl w:ilvl="2" w:tplc="9F482CC6">
      <w:start w:val="3"/>
      <w:numFmt w:val="lowerRoman"/>
      <w:lvlText w:val="%3."/>
      <w:lvlJc w:val="right"/>
      <w:pPr>
        <w:ind w:left="3600" w:hanging="180"/>
      </w:pPr>
      <w:rPr>
        <w:rFonts w:hint="default"/>
      </w:rPr>
    </w:lvl>
    <w:lvl w:ilvl="3" w:tplc="BD4A454A" w:tentative="1">
      <w:start w:val="1"/>
      <w:numFmt w:val="decimal"/>
      <w:lvlText w:val="%4."/>
      <w:lvlJc w:val="left"/>
      <w:pPr>
        <w:ind w:left="4320" w:hanging="360"/>
      </w:pPr>
    </w:lvl>
    <w:lvl w:ilvl="4" w:tplc="87321DCC" w:tentative="1">
      <w:start w:val="1"/>
      <w:numFmt w:val="lowerLetter"/>
      <w:lvlText w:val="%5."/>
      <w:lvlJc w:val="left"/>
      <w:pPr>
        <w:ind w:left="5040" w:hanging="360"/>
      </w:pPr>
    </w:lvl>
    <w:lvl w:ilvl="5" w:tplc="A6709B98" w:tentative="1">
      <w:start w:val="1"/>
      <w:numFmt w:val="lowerRoman"/>
      <w:lvlText w:val="%6."/>
      <w:lvlJc w:val="right"/>
      <w:pPr>
        <w:ind w:left="5760" w:hanging="180"/>
      </w:pPr>
    </w:lvl>
    <w:lvl w:ilvl="6" w:tplc="95BE4100" w:tentative="1">
      <w:start w:val="1"/>
      <w:numFmt w:val="decimal"/>
      <w:lvlText w:val="%7."/>
      <w:lvlJc w:val="left"/>
      <w:pPr>
        <w:ind w:left="6480" w:hanging="360"/>
      </w:pPr>
    </w:lvl>
    <w:lvl w:ilvl="7" w:tplc="19A88908" w:tentative="1">
      <w:start w:val="1"/>
      <w:numFmt w:val="lowerLetter"/>
      <w:lvlText w:val="%8."/>
      <w:lvlJc w:val="left"/>
      <w:pPr>
        <w:ind w:left="7200" w:hanging="360"/>
      </w:pPr>
    </w:lvl>
    <w:lvl w:ilvl="8" w:tplc="8F5A0366" w:tentative="1">
      <w:start w:val="1"/>
      <w:numFmt w:val="lowerRoman"/>
      <w:lvlText w:val="%9."/>
      <w:lvlJc w:val="right"/>
      <w:pPr>
        <w:ind w:left="7920" w:hanging="180"/>
      </w:pPr>
    </w:lvl>
  </w:abstractNum>
  <w:abstractNum w:abstractNumId="24" w15:restartNumberingAfterBreak="0">
    <w:nsid w:val="5CD110BD"/>
    <w:multiLevelType w:val="hybridMultilevel"/>
    <w:tmpl w:val="277E6AC0"/>
    <w:lvl w:ilvl="0" w:tplc="DEE220FC">
      <w:start w:val="1"/>
      <w:numFmt w:val="decimal"/>
      <w:lvlText w:val="%1."/>
      <w:lvlJc w:val="left"/>
      <w:pPr>
        <w:ind w:left="720" w:hanging="360"/>
      </w:pPr>
      <w:rPr>
        <w:rFonts w:hint="default"/>
        <w:b/>
        <w:i w:val="0"/>
      </w:rPr>
    </w:lvl>
    <w:lvl w:ilvl="1" w:tplc="B1F24374" w:tentative="1">
      <w:start w:val="1"/>
      <w:numFmt w:val="lowerLetter"/>
      <w:lvlText w:val="%2."/>
      <w:lvlJc w:val="left"/>
      <w:pPr>
        <w:ind w:left="1440" w:hanging="360"/>
      </w:pPr>
    </w:lvl>
    <w:lvl w:ilvl="2" w:tplc="4CB06A38" w:tentative="1">
      <w:start w:val="1"/>
      <w:numFmt w:val="lowerRoman"/>
      <w:lvlText w:val="%3."/>
      <w:lvlJc w:val="right"/>
      <w:pPr>
        <w:ind w:left="2160" w:hanging="180"/>
      </w:pPr>
    </w:lvl>
    <w:lvl w:ilvl="3" w:tplc="539CD9BC" w:tentative="1">
      <w:start w:val="1"/>
      <w:numFmt w:val="decimal"/>
      <w:lvlText w:val="%4."/>
      <w:lvlJc w:val="left"/>
      <w:pPr>
        <w:ind w:left="2880" w:hanging="360"/>
      </w:pPr>
    </w:lvl>
    <w:lvl w:ilvl="4" w:tplc="A900EF1A" w:tentative="1">
      <w:start w:val="1"/>
      <w:numFmt w:val="lowerLetter"/>
      <w:lvlText w:val="%5."/>
      <w:lvlJc w:val="left"/>
      <w:pPr>
        <w:ind w:left="3600" w:hanging="360"/>
      </w:pPr>
    </w:lvl>
    <w:lvl w:ilvl="5" w:tplc="6394AD9A" w:tentative="1">
      <w:start w:val="1"/>
      <w:numFmt w:val="lowerRoman"/>
      <w:lvlText w:val="%6."/>
      <w:lvlJc w:val="right"/>
      <w:pPr>
        <w:ind w:left="4320" w:hanging="180"/>
      </w:pPr>
    </w:lvl>
    <w:lvl w:ilvl="6" w:tplc="6D420B88" w:tentative="1">
      <w:start w:val="1"/>
      <w:numFmt w:val="decimal"/>
      <w:lvlText w:val="%7."/>
      <w:lvlJc w:val="left"/>
      <w:pPr>
        <w:ind w:left="5040" w:hanging="360"/>
      </w:pPr>
    </w:lvl>
    <w:lvl w:ilvl="7" w:tplc="BE486614" w:tentative="1">
      <w:start w:val="1"/>
      <w:numFmt w:val="lowerLetter"/>
      <w:lvlText w:val="%8."/>
      <w:lvlJc w:val="left"/>
      <w:pPr>
        <w:ind w:left="5760" w:hanging="360"/>
      </w:pPr>
    </w:lvl>
    <w:lvl w:ilvl="8" w:tplc="A656B830" w:tentative="1">
      <w:start w:val="1"/>
      <w:numFmt w:val="lowerRoman"/>
      <w:lvlText w:val="%9."/>
      <w:lvlJc w:val="right"/>
      <w:pPr>
        <w:ind w:left="6480" w:hanging="180"/>
      </w:pPr>
    </w:lvl>
  </w:abstractNum>
  <w:abstractNum w:abstractNumId="25" w15:restartNumberingAfterBreak="0">
    <w:nsid w:val="5DFE2B82"/>
    <w:multiLevelType w:val="hybridMultilevel"/>
    <w:tmpl w:val="52B44D0E"/>
    <w:lvl w:ilvl="0" w:tplc="D396B87C">
      <w:start w:val="1"/>
      <w:numFmt w:val="lowerRoman"/>
      <w:lvlText w:val="%1"/>
      <w:lvlJc w:val="left"/>
      <w:pPr>
        <w:ind w:left="717" w:hanging="360"/>
      </w:pPr>
      <w:rPr>
        <w:rFonts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5FA45203"/>
    <w:multiLevelType w:val="multilevel"/>
    <w:tmpl w:val="2C4CC0A2"/>
    <w:lvl w:ilvl="0">
      <w:start w:val="2"/>
      <w:numFmt w:val="decimal"/>
      <w:lvlText w:val="%1"/>
      <w:lvlJc w:val="left"/>
      <w:pPr>
        <w:ind w:left="405" w:hanging="405"/>
      </w:pPr>
      <w:rPr>
        <w:rFonts w:hint="default"/>
      </w:rPr>
    </w:lvl>
    <w:lvl w:ilvl="1">
      <w:start w:val="16"/>
      <w:numFmt w:val="decimal"/>
      <w:lvlText w:val="%1.%2"/>
      <w:lvlJc w:val="left"/>
      <w:pPr>
        <w:ind w:left="720" w:hanging="720"/>
      </w:pPr>
      <w:rPr>
        <w:rFonts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EA22EF"/>
    <w:multiLevelType w:val="multilevel"/>
    <w:tmpl w:val="EA92A91C"/>
    <w:lvl w:ilvl="0">
      <w:start w:val="1"/>
      <w:numFmt w:val="lowerRoman"/>
      <w:lvlText w:val="%1"/>
      <w:lvlJc w:val="left"/>
      <w:pPr>
        <w:ind w:left="6239" w:hanging="360"/>
      </w:pPr>
      <w:rPr>
        <w:rFonts w:hint="default"/>
        <w:b w:val="0"/>
        <w:color w:val="auto"/>
      </w:rPr>
    </w:lvl>
    <w:lvl w:ilvl="1">
      <w:start w:val="1"/>
      <w:numFmt w:val="bullet"/>
      <w:lvlText w:val=""/>
      <w:lvlJc w:val="left"/>
      <w:pPr>
        <w:ind w:left="5400" w:hanging="360"/>
      </w:pPr>
      <w:rPr>
        <w:rFonts w:ascii="Symbol" w:hAnsi="Symbol" w:hint="default"/>
        <w:i w:val="0"/>
        <w:color w:val="auto"/>
      </w:rPr>
    </w:lvl>
    <w:lvl w:ilvl="2">
      <w:start w:val="1"/>
      <w:numFmt w:val="lowerRoman"/>
      <w:lvlText w:val="%3."/>
      <w:lvlJc w:val="left"/>
      <w:pPr>
        <w:ind w:left="5760" w:hanging="360"/>
      </w:pPr>
      <w:rPr>
        <w:rFonts w:hint="default"/>
        <w:color w:val="auto"/>
      </w:rPr>
    </w:lvl>
    <w:lvl w:ilvl="3">
      <w:start w:val="1"/>
      <w:numFmt w:val="decimal"/>
      <w:lvlText w:val="(%4)"/>
      <w:lvlJc w:val="left"/>
      <w:pPr>
        <w:ind w:left="612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left"/>
      <w:pPr>
        <w:ind w:left="6840" w:hanging="36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left"/>
      <w:pPr>
        <w:ind w:left="7920" w:hanging="360"/>
      </w:pPr>
      <w:rPr>
        <w:rFonts w:hint="default"/>
      </w:rPr>
    </w:lvl>
  </w:abstractNum>
  <w:abstractNum w:abstractNumId="28" w15:restartNumberingAfterBreak="0">
    <w:nsid w:val="62757AAC"/>
    <w:multiLevelType w:val="hybridMultilevel"/>
    <w:tmpl w:val="F8B0FDC4"/>
    <w:lvl w:ilvl="0" w:tplc="930483E4">
      <w:start w:val="1"/>
      <w:numFmt w:val="lowerRoman"/>
      <w:lvlText w:val="%1."/>
      <w:lvlJc w:val="left"/>
      <w:pPr>
        <w:ind w:left="720" w:hanging="360"/>
      </w:pPr>
      <w:rPr>
        <w:rFonts w:hint="default"/>
      </w:rPr>
    </w:lvl>
    <w:lvl w:ilvl="1" w:tplc="5016CBC8">
      <w:start w:val="1"/>
      <w:numFmt w:val="lowerRoman"/>
      <w:lvlText w:val="%2."/>
      <w:lvlJc w:val="right"/>
      <w:pPr>
        <w:ind w:left="1440" w:hanging="360"/>
      </w:pPr>
    </w:lvl>
    <w:lvl w:ilvl="2" w:tplc="655A976E">
      <w:start w:val="1"/>
      <w:numFmt w:val="lowerRoman"/>
      <w:lvlText w:val="%3."/>
      <w:lvlJc w:val="right"/>
      <w:pPr>
        <w:ind w:left="2160" w:hanging="180"/>
      </w:pPr>
    </w:lvl>
    <w:lvl w:ilvl="3" w:tplc="DCD8CA9A">
      <w:start w:val="1"/>
      <w:numFmt w:val="decimal"/>
      <w:lvlText w:val="%4."/>
      <w:lvlJc w:val="left"/>
      <w:pPr>
        <w:ind w:left="2880" w:hanging="360"/>
      </w:pPr>
    </w:lvl>
    <w:lvl w:ilvl="4" w:tplc="F58EEC38" w:tentative="1">
      <w:start w:val="1"/>
      <w:numFmt w:val="lowerLetter"/>
      <w:lvlText w:val="%5."/>
      <w:lvlJc w:val="left"/>
      <w:pPr>
        <w:ind w:left="3600" w:hanging="360"/>
      </w:pPr>
    </w:lvl>
    <w:lvl w:ilvl="5" w:tplc="DD6041C6" w:tentative="1">
      <w:start w:val="1"/>
      <w:numFmt w:val="lowerRoman"/>
      <w:lvlText w:val="%6."/>
      <w:lvlJc w:val="right"/>
      <w:pPr>
        <w:ind w:left="4320" w:hanging="180"/>
      </w:pPr>
    </w:lvl>
    <w:lvl w:ilvl="6" w:tplc="BBDC9702" w:tentative="1">
      <w:start w:val="1"/>
      <w:numFmt w:val="decimal"/>
      <w:lvlText w:val="%7."/>
      <w:lvlJc w:val="left"/>
      <w:pPr>
        <w:ind w:left="5040" w:hanging="360"/>
      </w:pPr>
    </w:lvl>
    <w:lvl w:ilvl="7" w:tplc="BF3032A0" w:tentative="1">
      <w:start w:val="1"/>
      <w:numFmt w:val="lowerLetter"/>
      <w:lvlText w:val="%8."/>
      <w:lvlJc w:val="left"/>
      <w:pPr>
        <w:ind w:left="5760" w:hanging="360"/>
      </w:pPr>
    </w:lvl>
    <w:lvl w:ilvl="8" w:tplc="8D72EFEA" w:tentative="1">
      <w:start w:val="1"/>
      <w:numFmt w:val="lowerRoman"/>
      <w:lvlText w:val="%9."/>
      <w:lvlJc w:val="right"/>
      <w:pPr>
        <w:ind w:left="6480" w:hanging="180"/>
      </w:pPr>
    </w:lvl>
  </w:abstractNum>
  <w:abstractNum w:abstractNumId="29" w15:restartNumberingAfterBreak="0">
    <w:nsid w:val="67D52601"/>
    <w:multiLevelType w:val="hybridMultilevel"/>
    <w:tmpl w:val="B2841870"/>
    <w:lvl w:ilvl="0" w:tplc="1B76E404">
      <w:start w:val="1"/>
      <w:numFmt w:val="lowerLetter"/>
      <w:lvlText w:val="%1)"/>
      <w:lvlJc w:val="right"/>
      <w:pPr>
        <w:ind w:left="1797" w:hanging="360"/>
      </w:pPr>
      <w:rPr>
        <w:rFonts w:hint="default"/>
        <w:i/>
      </w:rPr>
    </w:lvl>
    <w:lvl w:ilvl="1" w:tplc="3240467E" w:tentative="1">
      <w:start w:val="1"/>
      <w:numFmt w:val="lowerLetter"/>
      <w:lvlText w:val="%2."/>
      <w:lvlJc w:val="left"/>
      <w:pPr>
        <w:ind w:left="2517" w:hanging="360"/>
      </w:pPr>
    </w:lvl>
    <w:lvl w:ilvl="2" w:tplc="B804FFF2" w:tentative="1">
      <w:start w:val="1"/>
      <w:numFmt w:val="lowerRoman"/>
      <w:lvlText w:val="%3."/>
      <w:lvlJc w:val="right"/>
      <w:pPr>
        <w:ind w:left="3237" w:hanging="180"/>
      </w:pPr>
    </w:lvl>
    <w:lvl w:ilvl="3" w:tplc="A7FABDA0" w:tentative="1">
      <w:start w:val="1"/>
      <w:numFmt w:val="decimal"/>
      <w:lvlText w:val="%4."/>
      <w:lvlJc w:val="left"/>
      <w:pPr>
        <w:ind w:left="3957" w:hanging="360"/>
      </w:pPr>
    </w:lvl>
    <w:lvl w:ilvl="4" w:tplc="4642BA2C" w:tentative="1">
      <w:start w:val="1"/>
      <w:numFmt w:val="lowerLetter"/>
      <w:lvlText w:val="%5."/>
      <w:lvlJc w:val="left"/>
      <w:pPr>
        <w:ind w:left="4677" w:hanging="360"/>
      </w:pPr>
    </w:lvl>
    <w:lvl w:ilvl="5" w:tplc="DC621D40" w:tentative="1">
      <w:start w:val="1"/>
      <w:numFmt w:val="lowerRoman"/>
      <w:lvlText w:val="%6."/>
      <w:lvlJc w:val="right"/>
      <w:pPr>
        <w:ind w:left="5397" w:hanging="180"/>
      </w:pPr>
    </w:lvl>
    <w:lvl w:ilvl="6" w:tplc="65EA3C42" w:tentative="1">
      <w:start w:val="1"/>
      <w:numFmt w:val="decimal"/>
      <w:lvlText w:val="%7."/>
      <w:lvlJc w:val="left"/>
      <w:pPr>
        <w:ind w:left="6117" w:hanging="360"/>
      </w:pPr>
    </w:lvl>
    <w:lvl w:ilvl="7" w:tplc="048CB3F0" w:tentative="1">
      <w:start w:val="1"/>
      <w:numFmt w:val="lowerLetter"/>
      <w:lvlText w:val="%8."/>
      <w:lvlJc w:val="left"/>
      <w:pPr>
        <w:ind w:left="6837" w:hanging="360"/>
      </w:pPr>
    </w:lvl>
    <w:lvl w:ilvl="8" w:tplc="8C10B3C6" w:tentative="1">
      <w:start w:val="1"/>
      <w:numFmt w:val="lowerRoman"/>
      <w:lvlText w:val="%9."/>
      <w:lvlJc w:val="right"/>
      <w:pPr>
        <w:ind w:left="7557" w:hanging="180"/>
      </w:pPr>
    </w:lvl>
  </w:abstractNum>
  <w:abstractNum w:abstractNumId="30" w15:restartNumberingAfterBreak="0">
    <w:nsid w:val="680300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681570"/>
    <w:multiLevelType w:val="multilevel"/>
    <w:tmpl w:val="255ED188"/>
    <w:lvl w:ilvl="0">
      <w:start w:val="1"/>
      <w:numFmt w:val="lowerLetter"/>
      <w:lvlText w:val="%1)"/>
      <w:lvlJc w:val="right"/>
      <w:pPr>
        <w:ind w:left="6239" w:hanging="360"/>
      </w:pPr>
      <w:rPr>
        <w:rFonts w:hint="default"/>
        <w:b w:val="0"/>
        <w:color w:val="auto"/>
      </w:rPr>
    </w:lvl>
    <w:lvl w:ilvl="1">
      <w:start w:val="1"/>
      <w:numFmt w:val="bullet"/>
      <w:lvlText w:val=""/>
      <w:lvlJc w:val="left"/>
      <w:pPr>
        <w:ind w:left="5400" w:hanging="360"/>
      </w:pPr>
      <w:rPr>
        <w:rFonts w:ascii="Symbol" w:hAnsi="Symbol" w:hint="default"/>
        <w:i w:val="0"/>
        <w:color w:val="auto"/>
      </w:rPr>
    </w:lvl>
    <w:lvl w:ilvl="2">
      <w:start w:val="1"/>
      <w:numFmt w:val="lowerRoman"/>
      <w:lvlText w:val="%3."/>
      <w:lvlJc w:val="left"/>
      <w:pPr>
        <w:ind w:left="5760" w:hanging="360"/>
      </w:pPr>
      <w:rPr>
        <w:rFonts w:hint="default"/>
        <w:color w:val="auto"/>
      </w:rPr>
    </w:lvl>
    <w:lvl w:ilvl="3">
      <w:start w:val="1"/>
      <w:numFmt w:val="decimal"/>
      <w:lvlText w:val="(%4)"/>
      <w:lvlJc w:val="left"/>
      <w:pPr>
        <w:ind w:left="612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left"/>
      <w:pPr>
        <w:ind w:left="6840" w:hanging="36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left"/>
      <w:pPr>
        <w:ind w:left="7920" w:hanging="360"/>
      </w:pPr>
      <w:rPr>
        <w:rFonts w:hint="default"/>
      </w:rPr>
    </w:lvl>
  </w:abstractNum>
  <w:abstractNum w:abstractNumId="32" w15:restartNumberingAfterBreak="0">
    <w:nsid w:val="6D0F3A04"/>
    <w:multiLevelType w:val="multilevel"/>
    <w:tmpl w:val="D7E039A4"/>
    <w:lvl w:ilvl="0">
      <w:start w:val="1"/>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33" w15:restartNumberingAfterBreak="0">
    <w:nsid w:val="6F014DBF"/>
    <w:multiLevelType w:val="hybridMultilevel"/>
    <w:tmpl w:val="DF72ABEA"/>
    <w:lvl w:ilvl="0" w:tplc="1D6AD830">
      <w:start w:val="1"/>
      <w:numFmt w:val="lowerRoman"/>
      <w:lvlText w:val="%1."/>
      <w:lvlJc w:val="right"/>
      <w:pPr>
        <w:ind w:left="1800" w:hanging="360"/>
      </w:pPr>
    </w:lvl>
    <w:lvl w:ilvl="1" w:tplc="6302CE5E" w:tentative="1">
      <w:start w:val="1"/>
      <w:numFmt w:val="lowerLetter"/>
      <w:lvlText w:val="%2."/>
      <w:lvlJc w:val="left"/>
      <w:pPr>
        <w:ind w:left="2520" w:hanging="360"/>
      </w:pPr>
    </w:lvl>
    <w:lvl w:ilvl="2" w:tplc="982669F6" w:tentative="1">
      <w:start w:val="1"/>
      <w:numFmt w:val="lowerRoman"/>
      <w:lvlText w:val="%3."/>
      <w:lvlJc w:val="right"/>
      <w:pPr>
        <w:ind w:left="3240" w:hanging="180"/>
      </w:pPr>
    </w:lvl>
    <w:lvl w:ilvl="3" w:tplc="64B4B5FA" w:tentative="1">
      <w:start w:val="1"/>
      <w:numFmt w:val="decimal"/>
      <w:lvlText w:val="%4."/>
      <w:lvlJc w:val="left"/>
      <w:pPr>
        <w:ind w:left="3960" w:hanging="360"/>
      </w:pPr>
    </w:lvl>
    <w:lvl w:ilvl="4" w:tplc="CF162BA4" w:tentative="1">
      <w:start w:val="1"/>
      <w:numFmt w:val="lowerLetter"/>
      <w:lvlText w:val="%5."/>
      <w:lvlJc w:val="left"/>
      <w:pPr>
        <w:ind w:left="4680" w:hanging="360"/>
      </w:pPr>
    </w:lvl>
    <w:lvl w:ilvl="5" w:tplc="AB36C21E" w:tentative="1">
      <w:start w:val="1"/>
      <w:numFmt w:val="lowerRoman"/>
      <w:lvlText w:val="%6."/>
      <w:lvlJc w:val="right"/>
      <w:pPr>
        <w:ind w:left="5400" w:hanging="180"/>
      </w:pPr>
    </w:lvl>
    <w:lvl w:ilvl="6" w:tplc="7AFEE8CE" w:tentative="1">
      <w:start w:val="1"/>
      <w:numFmt w:val="decimal"/>
      <w:lvlText w:val="%7."/>
      <w:lvlJc w:val="left"/>
      <w:pPr>
        <w:ind w:left="6120" w:hanging="360"/>
      </w:pPr>
    </w:lvl>
    <w:lvl w:ilvl="7" w:tplc="DD34B1FC" w:tentative="1">
      <w:start w:val="1"/>
      <w:numFmt w:val="lowerLetter"/>
      <w:lvlText w:val="%8."/>
      <w:lvlJc w:val="left"/>
      <w:pPr>
        <w:ind w:left="6840" w:hanging="360"/>
      </w:pPr>
    </w:lvl>
    <w:lvl w:ilvl="8" w:tplc="A71A241E" w:tentative="1">
      <w:start w:val="1"/>
      <w:numFmt w:val="lowerRoman"/>
      <w:lvlText w:val="%9."/>
      <w:lvlJc w:val="right"/>
      <w:pPr>
        <w:ind w:left="7560" w:hanging="180"/>
      </w:pPr>
    </w:lvl>
  </w:abstractNum>
  <w:abstractNum w:abstractNumId="34" w15:restartNumberingAfterBreak="0">
    <w:nsid w:val="708F6E1F"/>
    <w:multiLevelType w:val="hybridMultilevel"/>
    <w:tmpl w:val="B9544FA2"/>
    <w:lvl w:ilvl="0" w:tplc="9D507494">
      <w:start w:val="1"/>
      <w:numFmt w:val="decimal"/>
      <w:pStyle w:val="Heading1"/>
      <w:lvlText w:val="%1."/>
      <w:lvlJc w:val="left"/>
      <w:pPr>
        <w:ind w:left="5038" w:hanging="360"/>
      </w:pPr>
      <w:rPr>
        <w:rFonts w:hint="default"/>
      </w:rPr>
    </w:lvl>
    <w:lvl w:ilvl="1" w:tplc="F60AA172">
      <w:start w:val="1"/>
      <w:numFmt w:val="lowerLetter"/>
      <w:lvlText w:val="%2."/>
      <w:lvlJc w:val="left"/>
      <w:pPr>
        <w:ind w:left="5758" w:hanging="360"/>
      </w:pPr>
    </w:lvl>
    <w:lvl w:ilvl="2" w:tplc="FD5EA602" w:tentative="1">
      <w:start w:val="1"/>
      <w:numFmt w:val="lowerRoman"/>
      <w:lvlText w:val="%3."/>
      <w:lvlJc w:val="right"/>
      <w:pPr>
        <w:ind w:left="6478" w:hanging="180"/>
      </w:pPr>
    </w:lvl>
    <w:lvl w:ilvl="3" w:tplc="07E8BBC4" w:tentative="1">
      <w:start w:val="1"/>
      <w:numFmt w:val="decimal"/>
      <w:lvlText w:val="%4."/>
      <w:lvlJc w:val="left"/>
      <w:pPr>
        <w:ind w:left="7198" w:hanging="360"/>
      </w:pPr>
    </w:lvl>
    <w:lvl w:ilvl="4" w:tplc="00C6F7D8" w:tentative="1">
      <w:start w:val="1"/>
      <w:numFmt w:val="lowerLetter"/>
      <w:lvlText w:val="%5."/>
      <w:lvlJc w:val="left"/>
      <w:pPr>
        <w:ind w:left="7918" w:hanging="360"/>
      </w:pPr>
    </w:lvl>
    <w:lvl w:ilvl="5" w:tplc="DAC8CA68" w:tentative="1">
      <w:start w:val="1"/>
      <w:numFmt w:val="lowerRoman"/>
      <w:lvlText w:val="%6."/>
      <w:lvlJc w:val="right"/>
      <w:pPr>
        <w:ind w:left="8638" w:hanging="180"/>
      </w:pPr>
    </w:lvl>
    <w:lvl w:ilvl="6" w:tplc="B69886F4" w:tentative="1">
      <w:start w:val="1"/>
      <w:numFmt w:val="decimal"/>
      <w:lvlText w:val="%7."/>
      <w:lvlJc w:val="left"/>
      <w:pPr>
        <w:ind w:left="9358" w:hanging="360"/>
      </w:pPr>
    </w:lvl>
    <w:lvl w:ilvl="7" w:tplc="C16AA6CE" w:tentative="1">
      <w:start w:val="1"/>
      <w:numFmt w:val="lowerLetter"/>
      <w:lvlText w:val="%8."/>
      <w:lvlJc w:val="left"/>
      <w:pPr>
        <w:ind w:left="10078" w:hanging="360"/>
      </w:pPr>
    </w:lvl>
    <w:lvl w:ilvl="8" w:tplc="A7DAFEB4" w:tentative="1">
      <w:start w:val="1"/>
      <w:numFmt w:val="lowerRoman"/>
      <w:lvlText w:val="%9."/>
      <w:lvlJc w:val="right"/>
      <w:pPr>
        <w:ind w:left="10798" w:hanging="180"/>
      </w:pPr>
    </w:lvl>
  </w:abstractNum>
  <w:abstractNum w:abstractNumId="35" w15:restartNumberingAfterBreak="0">
    <w:nsid w:val="70E56292"/>
    <w:multiLevelType w:val="hybridMultilevel"/>
    <w:tmpl w:val="0D9C9F96"/>
    <w:lvl w:ilvl="0" w:tplc="4A5AF784">
      <w:start w:val="1"/>
      <w:numFmt w:val="lowerRoman"/>
      <w:lvlText w:val="%1"/>
      <w:lvlJc w:val="left"/>
      <w:pPr>
        <w:ind w:left="2520" w:hanging="360"/>
      </w:pPr>
      <w:rPr>
        <w:rFonts w:hint="default"/>
      </w:rPr>
    </w:lvl>
    <w:lvl w:ilvl="1" w:tplc="4344EA0E" w:tentative="1">
      <w:start w:val="1"/>
      <w:numFmt w:val="lowerLetter"/>
      <w:lvlText w:val="%2."/>
      <w:lvlJc w:val="left"/>
      <w:pPr>
        <w:ind w:left="3240" w:hanging="360"/>
      </w:pPr>
    </w:lvl>
    <w:lvl w:ilvl="2" w:tplc="BD4A7410" w:tentative="1">
      <w:start w:val="1"/>
      <w:numFmt w:val="lowerRoman"/>
      <w:lvlText w:val="%3."/>
      <w:lvlJc w:val="right"/>
      <w:pPr>
        <w:ind w:left="3960" w:hanging="180"/>
      </w:pPr>
    </w:lvl>
    <w:lvl w:ilvl="3" w:tplc="2408900C" w:tentative="1">
      <w:start w:val="1"/>
      <w:numFmt w:val="decimal"/>
      <w:lvlText w:val="%4."/>
      <w:lvlJc w:val="left"/>
      <w:pPr>
        <w:ind w:left="4680" w:hanging="360"/>
      </w:pPr>
    </w:lvl>
    <w:lvl w:ilvl="4" w:tplc="ACF2489E" w:tentative="1">
      <w:start w:val="1"/>
      <w:numFmt w:val="lowerLetter"/>
      <w:lvlText w:val="%5."/>
      <w:lvlJc w:val="left"/>
      <w:pPr>
        <w:ind w:left="5400" w:hanging="360"/>
      </w:pPr>
    </w:lvl>
    <w:lvl w:ilvl="5" w:tplc="3D822A10" w:tentative="1">
      <w:start w:val="1"/>
      <w:numFmt w:val="lowerRoman"/>
      <w:lvlText w:val="%6."/>
      <w:lvlJc w:val="right"/>
      <w:pPr>
        <w:ind w:left="6120" w:hanging="180"/>
      </w:pPr>
    </w:lvl>
    <w:lvl w:ilvl="6" w:tplc="1EFAD746" w:tentative="1">
      <w:start w:val="1"/>
      <w:numFmt w:val="decimal"/>
      <w:lvlText w:val="%7."/>
      <w:lvlJc w:val="left"/>
      <w:pPr>
        <w:ind w:left="6840" w:hanging="360"/>
      </w:pPr>
    </w:lvl>
    <w:lvl w:ilvl="7" w:tplc="109A383C" w:tentative="1">
      <w:start w:val="1"/>
      <w:numFmt w:val="lowerLetter"/>
      <w:lvlText w:val="%8."/>
      <w:lvlJc w:val="left"/>
      <w:pPr>
        <w:ind w:left="7560" w:hanging="360"/>
      </w:pPr>
    </w:lvl>
    <w:lvl w:ilvl="8" w:tplc="CA909C34" w:tentative="1">
      <w:start w:val="1"/>
      <w:numFmt w:val="lowerRoman"/>
      <w:lvlText w:val="%9."/>
      <w:lvlJc w:val="right"/>
      <w:pPr>
        <w:ind w:left="8280" w:hanging="180"/>
      </w:pPr>
    </w:lvl>
  </w:abstractNum>
  <w:abstractNum w:abstractNumId="36" w15:restartNumberingAfterBreak="0">
    <w:nsid w:val="71D84475"/>
    <w:multiLevelType w:val="multilevel"/>
    <w:tmpl w:val="79EE07F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lowerRoman"/>
      <w:lvlText w:val="%3."/>
      <w:lvlJc w:val="left"/>
      <w:pPr>
        <w:ind w:left="1080" w:hanging="720"/>
      </w:pPr>
      <w:rPr>
        <w:rFonts w:hint="default"/>
      </w:rPr>
    </w:lvl>
    <w:lvl w:ilvl="3">
      <w:start w:val="1"/>
      <w:numFmt w:val="lowerRoman"/>
      <w:lvlText w:val="%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F85A54"/>
    <w:multiLevelType w:val="hybridMultilevel"/>
    <w:tmpl w:val="45F654F0"/>
    <w:lvl w:ilvl="0" w:tplc="7C80DFD8">
      <w:start w:val="1"/>
      <w:numFmt w:val="lowerRoman"/>
      <w:lvlText w:val="%1."/>
      <w:lvlJc w:val="left"/>
      <w:pPr>
        <w:ind w:left="720" w:hanging="360"/>
      </w:pPr>
      <w:rPr>
        <w:rFonts w:hint="default"/>
      </w:rPr>
    </w:lvl>
    <w:lvl w:ilvl="1" w:tplc="0BA86FE0">
      <w:start w:val="1"/>
      <w:numFmt w:val="lowerLetter"/>
      <w:lvlText w:val="%2."/>
      <w:lvlJc w:val="left"/>
      <w:pPr>
        <w:ind w:left="1440" w:hanging="360"/>
      </w:pPr>
    </w:lvl>
    <w:lvl w:ilvl="2" w:tplc="4008F51E">
      <w:start w:val="1"/>
      <w:numFmt w:val="bullet"/>
      <w:lvlText w:val=""/>
      <w:lvlJc w:val="left"/>
      <w:pPr>
        <w:ind w:left="2160" w:hanging="180"/>
      </w:pPr>
      <w:rPr>
        <w:rFonts w:ascii="Symbol" w:hAnsi="Symbol" w:hint="default"/>
      </w:rPr>
    </w:lvl>
    <w:lvl w:ilvl="3" w:tplc="4900EDB2">
      <w:start w:val="1"/>
      <w:numFmt w:val="bullet"/>
      <w:lvlText w:val=""/>
      <w:lvlJc w:val="left"/>
      <w:pPr>
        <w:ind w:left="2880" w:hanging="360"/>
      </w:pPr>
      <w:rPr>
        <w:rFonts w:ascii="Symbol" w:hAnsi="Symbol" w:hint="default"/>
      </w:rPr>
    </w:lvl>
    <w:lvl w:ilvl="4" w:tplc="83BA2068" w:tentative="1">
      <w:start w:val="1"/>
      <w:numFmt w:val="lowerLetter"/>
      <w:lvlText w:val="%5."/>
      <w:lvlJc w:val="left"/>
      <w:pPr>
        <w:ind w:left="3600" w:hanging="360"/>
      </w:pPr>
    </w:lvl>
    <w:lvl w:ilvl="5" w:tplc="9CDC0950" w:tentative="1">
      <w:start w:val="1"/>
      <w:numFmt w:val="lowerRoman"/>
      <w:lvlText w:val="%6."/>
      <w:lvlJc w:val="right"/>
      <w:pPr>
        <w:ind w:left="4320" w:hanging="180"/>
      </w:pPr>
    </w:lvl>
    <w:lvl w:ilvl="6" w:tplc="BDECA3EE" w:tentative="1">
      <w:start w:val="1"/>
      <w:numFmt w:val="decimal"/>
      <w:lvlText w:val="%7."/>
      <w:lvlJc w:val="left"/>
      <w:pPr>
        <w:ind w:left="5040" w:hanging="360"/>
      </w:pPr>
    </w:lvl>
    <w:lvl w:ilvl="7" w:tplc="77F4383A" w:tentative="1">
      <w:start w:val="1"/>
      <w:numFmt w:val="lowerLetter"/>
      <w:lvlText w:val="%8."/>
      <w:lvlJc w:val="left"/>
      <w:pPr>
        <w:ind w:left="5760" w:hanging="360"/>
      </w:pPr>
    </w:lvl>
    <w:lvl w:ilvl="8" w:tplc="99D861B4" w:tentative="1">
      <w:start w:val="1"/>
      <w:numFmt w:val="lowerRoman"/>
      <w:lvlText w:val="%9."/>
      <w:lvlJc w:val="right"/>
      <w:pPr>
        <w:ind w:left="6480" w:hanging="180"/>
      </w:pPr>
    </w:lvl>
  </w:abstractNum>
  <w:abstractNum w:abstractNumId="38" w15:restartNumberingAfterBreak="0">
    <w:nsid w:val="77F37C83"/>
    <w:multiLevelType w:val="hybridMultilevel"/>
    <w:tmpl w:val="1B7A97C6"/>
    <w:lvl w:ilvl="0" w:tplc="BDC01C3A">
      <w:start w:val="1"/>
      <w:numFmt w:val="bullet"/>
      <w:lvlText w:val=""/>
      <w:lvlJc w:val="left"/>
      <w:pPr>
        <w:ind w:left="720" w:hanging="360"/>
      </w:pPr>
      <w:rPr>
        <w:rFonts w:ascii="Symbol" w:hAnsi="Symbol" w:hint="default"/>
      </w:rPr>
    </w:lvl>
    <w:lvl w:ilvl="1" w:tplc="346EEEC2" w:tentative="1">
      <w:start w:val="1"/>
      <w:numFmt w:val="bullet"/>
      <w:lvlText w:val="o"/>
      <w:lvlJc w:val="left"/>
      <w:pPr>
        <w:ind w:left="1440" w:hanging="360"/>
      </w:pPr>
      <w:rPr>
        <w:rFonts w:ascii="Courier New" w:hAnsi="Courier New" w:cs="Courier New" w:hint="default"/>
      </w:rPr>
    </w:lvl>
    <w:lvl w:ilvl="2" w:tplc="1924DE42" w:tentative="1">
      <w:start w:val="1"/>
      <w:numFmt w:val="bullet"/>
      <w:lvlText w:val=""/>
      <w:lvlJc w:val="left"/>
      <w:pPr>
        <w:ind w:left="2160" w:hanging="360"/>
      </w:pPr>
      <w:rPr>
        <w:rFonts w:ascii="Wingdings" w:hAnsi="Wingdings" w:hint="default"/>
      </w:rPr>
    </w:lvl>
    <w:lvl w:ilvl="3" w:tplc="438826EC" w:tentative="1">
      <w:start w:val="1"/>
      <w:numFmt w:val="bullet"/>
      <w:lvlText w:val=""/>
      <w:lvlJc w:val="left"/>
      <w:pPr>
        <w:ind w:left="2880" w:hanging="360"/>
      </w:pPr>
      <w:rPr>
        <w:rFonts w:ascii="Symbol" w:hAnsi="Symbol" w:hint="default"/>
      </w:rPr>
    </w:lvl>
    <w:lvl w:ilvl="4" w:tplc="7E62FCE6" w:tentative="1">
      <w:start w:val="1"/>
      <w:numFmt w:val="bullet"/>
      <w:lvlText w:val="o"/>
      <w:lvlJc w:val="left"/>
      <w:pPr>
        <w:ind w:left="3600" w:hanging="360"/>
      </w:pPr>
      <w:rPr>
        <w:rFonts w:ascii="Courier New" w:hAnsi="Courier New" w:cs="Courier New" w:hint="default"/>
      </w:rPr>
    </w:lvl>
    <w:lvl w:ilvl="5" w:tplc="8FEA6C36" w:tentative="1">
      <w:start w:val="1"/>
      <w:numFmt w:val="bullet"/>
      <w:lvlText w:val=""/>
      <w:lvlJc w:val="left"/>
      <w:pPr>
        <w:ind w:left="4320" w:hanging="360"/>
      </w:pPr>
      <w:rPr>
        <w:rFonts w:ascii="Wingdings" w:hAnsi="Wingdings" w:hint="default"/>
      </w:rPr>
    </w:lvl>
    <w:lvl w:ilvl="6" w:tplc="BB4E570A" w:tentative="1">
      <w:start w:val="1"/>
      <w:numFmt w:val="bullet"/>
      <w:lvlText w:val=""/>
      <w:lvlJc w:val="left"/>
      <w:pPr>
        <w:ind w:left="5040" w:hanging="360"/>
      </w:pPr>
      <w:rPr>
        <w:rFonts w:ascii="Symbol" w:hAnsi="Symbol" w:hint="default"/>
      </w:rPr>
    </w:lvl>
    <w:lvl w:ilvl="7" w:tplc="71BA75DA" w:tentative="1">
      <w:start w:val="1"/>
      <w:numFmt w:val="bullet"/>
      <w:lvlText w:val="o"/>
      <w:lvlJc w:val="left"/>
      <w:pPr>
        <w:ind w:left="5760" w:hanging="360"/>
      </w:pPr>
      <w:rPr>
        <w:rFonts w:ascii="Courier New" w:hAnsi="Courier New" w:cs="Courier New" w:hint="default"/>
      </w:rPr>
    </w:lvl>
    <w:lvl w:ilvl="8" w:tplc="C14C1AB8" w:tentative="1">
      <w:start w:val="1"/>
      <w:numFmt w:val="bullet"/>
      <w:lvlText w:val=""/>
      <w:lvlJc w:val="left"/>
      <w:pPr>
        <w:ind w:left="6480" w:hanging="360"/>
      </w:pPr>
      <w:rPr>
        <w:rFonts w:ascii="Wingdings" w:hAnsi="Wingdings" w:hint="default"/>
      </w:rPr>
    </w:lvl>
  </w:abstractNum>
  <w:abstractNum w:abstractNumId="39" w15:restartNumberingAfterBreak="0">
    <w:nsid w:val="7B497041"/>
    <w:multiLevelType w:val="hybridMultilevel"/>
    <w:tmpl w:val="83C460DE"/>
    <w:lvl w:ilvl="0" w:tplc="0DB41480">
      <w:start w:val="1"/>
      <w:numFmt w:val="lowerRoman"/>
      <w:lvlText w:val="%1."/>
      <w:lvlJc w:val="left"/>
      <w:pPr>
        <w:ind w:left="720" w:hanging="360"/>
      </w:pPr>
      <w:rPr>
        <w:rFonts w:hint="default"/>
      </w:rPr>
    </w:lvl>
    <w:lvl w:ilvl="1" w:tplc="D444E576" w:tentative="1">
      <w:start w:val="1"/>
      <w:numFmt w:val="lowerLetter"/>
      <w:lvlText w:val="%2."/>
      <w:lvlJc w:val="left"/>
      <w:pPr>
        <w:ind w:left="1440" w:hanging="360"/>
      </w:pPr>
    </w:lvl>
    <w:lvl w:ilvl="2" w:tplc="80A849A6">
      <w:start w:val="1"/>
      <w:numFmt w:val="lowerRoman"/>
      <w:lvlText w:val="%3."/>
      <w:lvlJc w:val="right"/>
      <w:pPr>
        <w:ind w:left="2160" w:hanging="180"/>
      </w:pPr>
    </w:lvl>
    <w:lvl w:ilvl="3" w:tplc="E752D5DE">
      <w:start w:val="1"/>
      <w:numFmt w:val="decimal"/>
      <w:lvlText w:val="%4."/>
      <w:lvlJc w:val="left"/>
      <w:pPr>
        <w:ind w:left="2880" w:hanging="360"/>
      </w:pPr>
    </w:lvl>
    <w:lvl w:ilvl="4" w:tplc="42262F10" w:tentative="1">
      <w:start w:val="1"/>
      <w:numFmt w:val="lowerLetter"/>
      <w:lvlText w:val="%5."/>
      <w:lvlJc w:val="left"/>
      <w:pPr>
        <w:ind w:left="3600" w:hanging="360"/>
      </w:pPr>
    </w:lvl>
    <w:lvl w:ilvl="5" w:tplc="D5CA540C" w:tentative="1">
      <w:start w:val="1"/>
      <w:numFmt w:val="lowerRoman"/>
      <w:lvlText w:val="%6."/>
      <w:lvlJc w:val="right"/>
      <w:pPr>
        <w:ind w:left="4320" w:hanging="180"/>
      </w:pPr>
    </w:lvl>
    <w:lvl w:ilvl="6" w:tplc="BFA6D506" w:tentative="1">
      <w:start w:val="1"/>
      <w:numFmt w:val="decimal"/>
      <w:lvlText w:val="%7."/>
      <w:lvlJc w:val="left"/>
      <w:pPr>
        <w:ind w:left="5040" w:hanging="360"/>
      </w:pPr>
    </w:lvl>
    <w:lvl w:ilvl="7" w:tplc="DE68D60E" w:tentative="1">
      <w:start w:val="1"/>
      <w:numFmt w:val="lowerLetter"/>
      <w:lvlText w:val="%8."/>
      <w:lvlJc w:val="left"/>
      <w:pPr>
        <w:ind w:left="5760" w:hanging="360"/>
      </w:pPr>
    </w:lvl>
    <w:lvl w:ilvl="8" w:tplc="82FEB062" w:tentative="1">
      <w:start w:val="1"/>
      <w:numFmt w:val="lowerRoman"/>
      <w:lvlText w:val="%9."/>
      <w:lvlJc w:val="right"/>
      <w:pPr>
        <w:ind w:left="6480" w:hanging="180"/>
      </w:pPr>
    </w:lvl>
  </w:abstractNum>
  <w:abstractNum w:abstractNumId="40" w15:restartNumberingAfterBreak="0">
    <w:nsid w:val="7F194741"/>
    <w:multiLevelType w:val="hybridMultilevel"/>
    <w:tmpl w:val="81C2586E"/>
    <w:lvl w:ilvl="0" w:tplc="0FCAF78C">
      <w:start w:val="1"/>
      <w:numFmt w:val="lowerRoman"/>
      <w:lvlText w:val="%1."/>
      <w:lvlJc w:val="right"/>
      <w:pPr>
        <w:ind w:left="1440" w:hanging="360"/>
      </w:pPr>
      <w:rPr>
        <w:rFonts w:hint="default"/>
      </w:rPr>
    </w:lvl>
    <w:lvl w:ilvl="1" w:tplc="50E258FA" w:tentative="1">
      <w:start w:val="1"/>
      <w:numFmt w:val="bullet"/>
      <w:lvlText w:val="o"/>
      <w:lvlJc w:val="left"/>
      <w:pPr>
        <w:ind w:left="2160" w:hanging="360"/>
      </w:pPr>
      <w:rPr>
        <w:rFonts w:ascii="Courier New" w:hAnsi="Courier New" w:cs="Courier New" w:hint="default"/>
      </w:rPr>
    </w:lvl>
    <w:lvl w:ilvl="2" w:tplc="FCA86556" w:tentative="1">
      <w:start w:val="1"/>
      <w:numFmt w:val="bullet"/>
      <w:lvlText w:val=""/>
      <w:lvlJc w:val="left"/>
      <w:pPr>
        <w:ind w:left="2880" w:hanging="360"/>
      </w:pPr>
      <w:rPr>
        <w:rFonts w:ascii="Wingdings" w:hAnsi="Wingdings" w:hint="default"/>
      </w:rPr>
    </w:lvl>
    <w:lvl w:ilvl="3" w:tplc="FC4E0680" w:tentative="1">
      <w:start w:val="1"/>
      <w:numFmt w:val="bullet"/>
      <w:lvlText w:val=""/>
      <w:lvlJc w:val="left"/>
      <w:pPr>
        <w:ind w:left="3600" w:hanging="360"/>
      </w:pPr>
      <w:rPr>
        <w:rFonts w:ascii="Symbol" w:hAnsi="Symbol" w:hint="default"/>
      </w:rPr>
    </w:lvl>
    <w:lvl w:ilvl="4" w:tplc="CF5C83AC" w:tentative="1">
      <w:start w:val="1"/>
      <w:numFmt w:val="bullet"/>
      <w:lvlText w:val="o"/>
      <w:lvlJc w:val="left"/>
      <w:pPr>
        <w:ind w:left="4320" w:hanging="360"/>
      </w:pPr>
      <w:rPr>
        <w:rFonts w:ascii="Courier New" w:hAnsi="Courier New" w:cs="Courier New" w:hint="default"/>
      </w:rPr>
    </w:lvl>
    <w:lvl w:ilvl="5" w:tplc="CAF48268" w:tentative="1">
      <w:start w:val="1"/>
      <w:numFmt w:val="bullet"/>
      <w:lvlText w:val=""/>
      <w:lvlJc w:val="left"/>
      <w:pPr>
        <w:ind w:left="5040" w:hanging="360"/>
      </w:pPr>
      <w:rPr>
        <w:rFonts w:ascii="Wingdings" w:hAnsi="Wingdings" w:hint="default"/>
      </w:rPr>
    </w:lvl>
    <w:lvl w:ilvl="6" w:tplc="467A0BFE" w:tentative="1">
      <w:start w:val="1"/>
      <w:numFmt w:val="bullet"/>
      <w:lvlText w:val=""/>
      <w:lvlJc w:val="left"/>
      <w:pPr>
        <w:ind w:left="5760" w:hanging="360"/>
      </w:pPr>
      <w:rPr>
        <w:rFonts w:ascii="Symbol" w:hAnsi="Symbol" w:hint="default"/>
      </w:rPr>
    </w:lvl>
    <w:lvl w:ilvl="7" w:tplc="6B9A8962" w:tentative="1">
      <w:start w:val="1"/>
      <w:numFmt w:val="bullet"/>
      <w:lvlText w:val="o"/>
      <w:lvlJc w:val="left"/>
      <w:pPr>
        <w:ind w:left="6480" w:hanging="360"/>
      </w:pPr>
      <w:rPr>
        <w:rFonts w:ascii="Courier New" w:hAnsi="Courier New" w:cs="Courier New" w:hint="default"/>
      </w:rPr>
    </w:lvl>
    <w:lvl w:ilvl="8" w:tplc="F9608852" w:tentative="1">
      <w:start w:val="1"/>
      <w:numFmt w:val="bullet"/>
      <w:lvlText w:val=""/>
      <w:lvlJc w:val="left"/>
      <w:pPr>
        <w:ind w:left="7200" w:hanging="360"/>
      </w:pPr>
      <w:rPr>
        <w:rFonts w:ascii="Wingdings" w:hAnsi="Wingdings" w:hint="default"/>
      </w:rPr>
    </w:lvl>
  </w:abstractNum>
  <w:num w:numId="1">
    <w:abstractNumId w:val="38"/>
  </w:num>
  <w:num w:numId="2">
    <w:abstractNumId w:val="4"/>
  </w:num>
  <w:num w:numId="3">
    <w:abstractNumId w:val="34"/>
  </w:num>
  <w:num w:numId="4">
    <w:abstractNumId w:val="24"/>
  </w:num>
  <w:num w:numId="5">
    <w:abstractNumId w:val="13"/>
  </w:num>
  <w:num w:numId="6">
    <w:abstractNumId w:val="32"/>
  </w:num>
  <w:num w:numId="7">
    <w:abstractNumId w:val="10"/>
  </w:num>
  <w:num w:numId="8">
    <w:abstractNumId w:val="33"/>
  </w:num>
  <w:num w:numId="9">
    <w:abstractNumId w:val="20"/>
  </w:num>
  <w:num w:numId="10">
    <w:abstractNumId w:val="19"/>
  </w:num>
  <w:num w:numId="11">
    <w:abstractNumId w:val="40"/>
  </w:num>
  <w:num w:numId="12">
    <w:abstractNumId w:val="14"/>
  </w:num>
  <w:num w:numId="13">
    <w:abstractNumId w:val="11"/>
  </w:num>
  <w:num w:numId="14">
    <w:abstractNumId w:val="12"/>
  </w:num>
  <w:num w:numId="15">
    <w:abstractNumId w:val="39"/>
  </w:num>
  <w:num w:numId="16">
    <w:abstractNumId w:val="3"/>
  </w:num>
  <w:num w:numId="17">
    <w:abstractNumId w:val="1"/>
  </w:num>
  <w:num w:numId="18">
    <w:abstractNumId w:val="5"/>
  </w:num>
  <w:num w:numId="19">
    <w:abstractNumId w:val="7"/>
  </w:num>
  <w:num w:numId="20">
    <w:abstractNumId w:val="9"/>
  </w:num>
  <w:num w:numId="21">
    <w:abstractNumId w:val="28"/>
  </w:num>
  <w:num w:numId="22">
    <w:abstractNumId w:val="27"/>
  </w:num>
  <w:num w:numId="23">
    <w:abstractNumId w:val="22"/>
  </w:num>
  <w:num w:numId="24">
    <w:abstractNumId w:val="36"/>
  </w:num>
  <w:num w:numId="25">
    <w:abstractNumId w:val="21"/>
  </w:num>
  <w:num w:numId="26">
    <w:abstractNumId w:val="17"/>
  </w:num>
  <w:num w:numId="27">
    <w:abstractNumId w:val="29"/>
  </w:num>
  <w:num w:numId="28">
    <w:abstractNumId w:val="37"/>
  </w:num>
  <w:num w:numId="29">
    <w:abstractNumId w:val="26"/>
  </w:num>
  <w:num w:numId="30">
    <w:abstractNumId w:val="23"/>
  </w:num>
  <w:num w:numId="31">
    <w:abstractNumId w:val="35"/>
  </w:num>
  <w:num w:numId="32">
    <w:abstractNumId w:val="2"/>
  </w:num>
  <w:num w:numId="33">
    <w:abstractNumId w:val="25"/>
  </w:num>
  <w:num w:numId="34">
    <w:abstractNumId w:val="16"/>
  </w:num>
  <w:num w:numId="35">
    <w:abstractNumId w:val="31"/>
  </w:num>
  <w:num w:numId="36">
    <w:abstractNumId w:val="15"/>
  </w:num>
  <w:num w:numId="37">
    <w:abstractNumId w:val="6"/>
  </w:num>
  <w:num w:numId="38">
    <w:abstractNumId w:val="18"/>
  </w:num>
  <w:num w:numId="39">
    <w:abstractNumId w:val="0"/>
  </w:num>
  <w:num w:numId="40">
    <w:abstractNumId w:val="3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B5"/>
    <w:rsid w:val="00014EC0"/>
    <w:rsid w:val="000E2C5A"/>
    <w:rsid w:val="00115F1F"/>
    <w:rsid w:val="001947FA"/>
    <w:rsid w:val="001D57E7"/>
    <w:rsid w:val="00266F2A"/>
    <w:rsid w:val="002F5EBD"/>
    <w:rsid w:val="004926B5"/>
    <w:rsid w:val="004E544C"/>
    <w:rsid w:val="00593572"/>
    <w:rsid w:val="005A061F"/>
    <w:rsid w:val="005B1DFF"/>
    <w:rsid w:val="005B4FC5"/>
    <w:rsid w:val="005C16D4"/>
    <w:rsid w:val="00621445"/>
    <w:rsid w:val="00675499"/>
    <w:rsid w:val="006821F0"/>
    <w:rsid w:val="00834233"/>
    <w:rsid w:val="00AB2BC2"/>
    <w:rsid w:val="00B04910"/>
    <w:rsid w:val="00B07E9A"/>
    <w:rsid w:val="00BD26F2"/>
    <w:rsid w:val="00C0207E"/>
    <w:rsid w:val="00C15719"/>
    <w:rsid w:val="00C258C6"/>
    <w:rsid w:val="00C358EA"/>
    <w:rsid w:val="00CE5CAE"/>
    <w:rsid w:val="00E82605"/>
    <w:rsid w:val="00EF6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B885A"/>
  <w15:docId w15:val="{FD6F7D0F-D6F9-4A0F-951F-2F425510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ListParagraph"/>
    <w:next w:val="Normal"/>
    <w:link w:val="Heading1Char"/>
    <w:qFormat/>
    <w:rsid w:val="00CF7CBB"/>
    <w:pPr>
      <w:numPr>
        <w:numId w:val="3"/>
      </w:numPr>
      <w:ind w:left="720" w:hanging="720"/>
      <w:outlineLvl w:val="0"/>
    </w:pPr>
    <w:rPr>
      <w:rFonts w:ascii="Arial" w:hAnsi="Arial" w:cs="Arial"/>
      <w:b/>
      <w:kern w:val="28"/>
      <w:sz w:val="28"/>
      <w:szCs w:val="32"/>
      <w:lang w:eastAsia="en-GB"/>
    </w:rPr>
  </w:style>
  <w:style w:type="paragraph" w:styleId="Heading2">
    <w:name w:val="heading 2"/>
    <w:aliases w:val="Heading 2 Second Title"/>
    <w:basedOn w:val="Normal"/>
    <w:next w:val="Normal"/>
    <w:qFormat/>
    <w:rsid w:val="00916928"/>
    <w:pPr>
      <w:keepNext/>
      <w:numPr>
        <w:ilvl w:val="1"/>
        <w:numId w:val="2"/>
      </w:numPr>
      <w:jc w:val="both"/>
      <w:outlineLvl w:val="1"/>
    </w:pPr>
    <w:rPr>
      <w:rFonts w:ascii="Arial" w:hAnsi="Arial"/>
      <w:b/>
      <w:szCs w:val="20"/>
      <w:lang w:eastAsia="en-GB"/>
    </w:rPr>
  </w:style>
  <w:style w:type="paragraph" w:styleId="Heading3">
    <w:name w:val="heading 3"/>
    <w:basedOn w:val="Normal"/>
    <w:next w:val="Normal"/>
    <w:link w:val="Heading3Char"/>
    <w:semiHidden/>
    <w:unhideWhenUsed/>
    <w:qFormat/>
    <w:rsid w:val="0046226D"/>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6226D"/>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6226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6226D"/>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46226D"/>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46226D"/>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46226D"/>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16928"/>
    <w:rPr>
      <w:rFonts w:ascii="Arial" w:hAnsi="Arial"/>
      <w:sz w:val="22"/>
      <w:szCs w:val="20"/>
      <w:lang w:eastAsia="en-GB"/>
    </w:rPr>
  </w:style>
  <w:style w:type="character" w:styleId="Hyperlink">
    <w:name w:val="Hyperlink"/>
    <w:uiPriority w:val="99"/>
    <w:rsid w:val="003712A6"/>
    <w:rPr>
      <w:color w:val="0000FF"/>
      <w:u w:val="single"/>
    </w:rPr>
  </w:style>
  <w:style w:type="paragraph" w:styleId="Footer">
    <w:name w:val="footer"/>
    <w:basedOn w:val="Normal"/>
    <w:rsid w:val="001D55D8"/>
    <w:pPr>
      <w:tabs>
        <w:tab w:val="center" w:pos="4153"/>
        <w:tab w:val="right" w:pos="8306"/>
      </w:tabs>
    </w:pPr>
  </w:style>
  <w:style w:type="character" w:styleId="PageNumber">
    <w:name w:val="page number"/>
    <w:basedOn w:val="DefaultParagraphFont"/>
    <w:rsid w:val="001D55D8"/>
  </w:style>
  <w:style w:type="paragraph" w:styleId="Header">
    <w:name w:val="header"/>
    <w:basedOn w:val="Normal"/>
    <w:rsid w:val="00D4751E"/>
    <w:pPr>
      <w:tabs>
        <w:tab w:val="center" w:pos="4320"/>
        <w:tab w:val="right" w:pos="8640"/>
      </w:tabs>
    </w:pPr>
  </w:style>
  <w:style w:type="character" w:styleId="FollowedHyperlink">
    <w:name w:val="FollowedHyperlink"/>
    <w:rsid w:val="000F0CD6"/>
    <w:rPr>
      <w:color w:val="800080"/>
      <w:u w:val="single"/>
    </w:rPr>
  </w:style>
  <w:style w:type="paragraph" w:styleId="BalloonText">
    <w:name w:val="Balloon Text"/>
    <w:basedOn w:val="Normal"/>
    <w:link w:val="BalloonTextChar"/>
    <w:rsid w:val="00B14EBC"/>
    <w:rPr>
      <w:rFonts w:ascii="Tahoma" w:hAnsi="Tahoma" w:cs="Tahoma"/>
      <w:sz w:val="16"/>
      <w:szCs w:val="16"/>
    </w:rPr>
  </w:style>
  <w:style w:type="character" w:customStyle="1" w:styleId="BalloonTextChar">
    <w:name w:val="Balloon Text Char"/>
    <w:link w:val="BalloonText"/>
    <w:rsid w:val="00B14EBC"/>
    <w:rPr>
      <w:rFonts w:ascii="Tahoma" w:hAnsi="Tahoma" w:cs="Tahoma"/>
      <w:sz w:val="16"/>
      <w:szCs w:val="16"/>
      <w:lang w:val="en-US" w:eastAsia="en-US"/>
    </w:rPr>
  </w:style>
  <w:style w:type="character" w:customStyle="1" w:styleId="Heading1Char">
    <w:name w:val="Heading 1 Char"/>
    <w:link w:val="Heading1"/>
    <w:rsid w:val="00CF7CBB"/>
    <w:rPr>
      <w:rFonts w:ascii="Arial" w:eastAsia="Calibri" w:hAnsi="Arial" w:cs="Arial"/>
      <w:b/>
      <w:kern w:val="28"/>
      <w:sz w:val="28"/>
      <w:szCs w:val="32"/>
    </w:rPr>
  </w:style>
  <w:style w:type="paragraph" w:styleId="ListParagraph">
    <w:name w:val="List Paragraph"/>
    <w:basedOn w:val="Normal"/>
    <w:uiPriority w:val="34"/>
    <w:qFormat/>
    <w:rsid w:val="00AB3787"/>
    <w:pPr>
      <w:spacing w:after="200" w:line="276" w:lineRule="auto"/>
      <w:ind w:left="720"/>
      <w:contextualSpacing/>
    </w:pPr>
    <w:rPr>
      <w:rFonts w:ascii="Calibri" w:eastAsia="Calibri" w:hAnsi="Calibri"/>
      <w:sz w:val="22"/>
      <w:szCs w:val="22"/>
    </w:rPr>
  </w:style>
  <w:style w:type="paragraph" w:styleId="Caption">
    <w:name w:val="caption"/>
    <w:basedOn w:val="Normal"/>
    <w:next w:val="Normal"/>
    <w:semiHidden/>
    <w:unhideWhenUsed/>
    <w:qFormat/>
    <w:rsid w:val="004D0F98"/>
    <w:rPr>
      <w:b/>
      <w:bCs/>
      <w:sz w:val="20"/>
      <w:szCs w:val="20"/>
    </w:rPr>
  </w:style>
  <w:style w:type="table" w:styleId="TableGrid">
    <w:name w:val="Table Grid"/>
    <w:basedOn w:val="TableNormal"/>
    <w:rsid w:val="00413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7BF3"/>
    <w:pPr>
      <w:autoSpaceDE w:val="0"/>
      <w:autoSpaceDN w:val="0"/>
      <w:adjustRightInd w:val="0"/>
    </w:pPr>
    <w:rPr>
      <w:rFonts w:ascii="Arial" w:hAnsi="Arial" w:cs="Arial"/>
      <w:color w:val="000000"/>
      <w:sz w:val="24"/>
      <w:szCs w:val="24"/>
    </w:rPr>
  </w:style>
  <w:style w:type="character" w:customStyle="1" w:styleId="Heading3Char">
    <w:name w:val="Heading 3 Char"/>
    <w:link w:val="Heading3"/>
    <w:semiHidden/>
    <w:rsid w:val="0046226D"/>
    <w:rPr>
      <w:rFonts w:ascii="Cambria" w:hAnsi="Cambria"/>
      <w:b/>
      <w:bCs/>
      <w:sz w:val="26"/>
      <w:szCs w:val="26"/>
      <w:lang w:val="en-US" w:eastAsia="en-US"/>
    </w:rPr>
  </w:style>
  <w:style w:type="character" w:customStyle="1" w:styleId="Heading4Char">
    <w:name w:val="Heading 4 Char"/>
    <w:link w:val="Heading4"/>
    <w:semiHidden/>
    <w:rsid w:val="0046226D"/>
    <w:rPr>
      <w:rFonts w:ascii="Calibri" w:hAnsi="Calibri"/>
      <w:b/>
      <w:bCs/>
      <w:sz w:val="28"/>
      <w:szCs w:val="28"/>
      <w:lang w:val="en-US" w:eastAsia="en-US"/>
    </w:rPr>
  </w:style>
  <w:style w:type="character" w:customStyle="1" w:styleId="Heading5Char">
    <w:name w:val="Heading 5 Char"/>
    <w:link w:val="Heading5"/>
    <w:semiHidden/>
    <w:rsid w:val="0046226D"/>
    <w:rPr>
      <w:rFonts w:ascii="Calibri" w:hAnsi="Calibri"/>
      <w:b/>
      <w:bCs/>
      <w:i/>
      <w:iCs/>
      <w:sz w:val="26"/>
      <w:szCs w:val="26"/>
      <w:lang w:val="en-US" w:eastAsia="en-US"/>
    </w:rPr>
  </w:style>
  <w:style w:type="character" w:customStyle="1" w:styleId="Heading6Char">
    <w:name w:val="Heading 6 Char"/>
    <w:link w:val="Heading6"/>
    <w:semiHidden/>
    <w:rsid w:val="0046226D"/>
    <w:rPr>
      <w:rFonts w:ascii="Calibri" w:hAnsi="Calibri"/>
      <w:b/>
      <w:bCs/>
      <w:sz w:val="22"/>
      <w:szCs w:val="22"/>
      <w:lang w:val="en-US" w:eastAsia="en-US"/>
    </w:rPr>
  </w:style>
  <w:style w:type="character" w:customStyle="1" w:styleId="Heading7Char">
    <w:name w:val="Heading 7 Char"/>
    <w:link w:val="Heading7"/>
    <w:semiHidden/>
    <w:rsid w:val="0046226D"/>
    <w:rPr>
      <w:rFonts w:ascii="Calibri" w:hAnsi="Calibri"/>
      <w:sz w:val="24"/>
      <w:szCs w:val="24"/>
      <w:lang w:val="en-US" w:eastAsia="en-US"/>
    </w:rPr>
  </w:style>
  <w:style w:type="character" w:customStyle="1" w:styleId="Heading8Char">
    <w:name w:val="Heading 8 Char"/>
    <w:link w:val="Heading8"/>
    <w:semiHidden/>
    <w:rsid w:val="0046226D"/>
    <w:rPr>
      <w:rFonts w:ascii="Calibri" w:hAnsi="Calibri"/>
      <w:i/>
      <w:iCs/>
      <w:sz w:val="24"/>
      <w:szCs w:val="24"/>
      <w:lang w:val="en-US" w:eastAsia="en-US"/>
    </w:rPr>
  </w:style>
  <w:style w:type="character" w:customStyle="1" w:styleId="Heading9Char">
    <w:name w:val="Heading 9 Char"/>
    <w:link w:val="Heading9"/>
    <w:semiHidden/>
    <w:rsid w:val="0046226D"/>
    <w:rPr>
      <w:rFonts w:ascii="Cambria" w:hAnsi="Cambria"/>
      <w:sz w:val="22"/>
      <w:szCs w:val="22"/>
      <w:lang w:val="en-US" w:eastAsia="en-US"/>
    </w:rPr>
  </w:style>
  <w:style w:type="character" w:styleId="CommentReference">
    <w:name w:val="annotation reference"/>
    <w:basedOn w:val="DefaultParagraphFont"/>
    <w:semiHidden/>
    <w:unhideWhenUsed/>
    <w:rsid w:val="005754E9"/>
    <w:rPr>
      <w:sz w:val="16"/>
      <w:szCs w:val="16"/>
    </w:rPr>
  </w:style>
  <w:style w:type="paragraph" w:styleId="CommentText">
    <w:name w:val="annotation text"/>
    <w:basedOn w:val="Normal"/>
    <w:link w:val="CommentTextChar"/>
    <w:semiHidden/>
    <w:unhideWhenUsed/>
    <w:rsid w:val="005754E9"/>
    <w:rPr>
      <w:sz w:val="20"/>
      <w:szCs w:val="20"/>
    </w:rPr>
  </w:style>
  <w:style w:type="character" w:customStyle="1" w:styleId="CommentTextChar">
    <w:name w:val="Comment Text Char"/>
    <w:basedOn w:val="DefaultParagraphFont"/>
    <w:link w:val="CommentText"/>
    <w:semiHidden/>
    <w:rsid w:val="005754E9"/>
    <w:rPr>
      <w:lang w:val="en-US" w:eastAsia="en-US"/>
    </w:rPr>
  </w:style>
  <w:style w:type="paragraph" w:styleId="CommentSubject">
    <w:name w:val="annotation subject"/>
    <w:basedOn w:val="CommentText"/>
    <w:next w:val="CommentText"/>
    <w:link w:val="CommentSubjectChar"/>
    <w:semiHidden/>
    <w:unhideWhenUsed/>
    <w:rsid w:val="005754E9"/>
    <w:rPr>
      <w:b/>
      <w:bCs/>
    </w:rPr>
  </w:style>
  <w:style w:type="character" w:customStyle="1" w:styleId="CommentSubjectChar">
    <w:name w:val="Comment Subject Char"/>
    <w:basedOn w:val="CommentTextChar"/>
    <w:link w:val="CommentSubject"/>
    <w:semiHidden/>
    <w:rsid w:val="005754E9"/>
    <w:rPr>
      <w:b/>
      <w:bCs/>
      <w:lang w:val="en-US" w:eastAsia="en-US"/>
    </w:rPr>
  </w:style>
  <w:style w:type="paragraph" w:styleId="TOCHeading">
    <w:name w:val="TOC Heading"/>
    <w:basedOn w:val="Heading1"/>
    <w:next w:val="Normal"/>
    <w:uiPriority w:val="39"/>
    <w:unhideWhenUsed/>
    <w:qFormat/>
    <w:rsid w:val="00CE5CAE"/>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kern w:val="0"/>
      <w:sz w:val="32"/>
      <w:lang w:val="en-US" w:eastAsia="en-US"/>
    </w:rPr>
  </w:style>
  <w:style w:type="paragraph" w:styleId="TOC1">
    <w:name w:val="toc 1"/>
    <w:basedOn w:val="Normal"/>
    <w:next w:val="Normal"/>
    <w:autoRedefine/>
    <w:uiPriority w:val="39"/>
    <w:unhideWhenUsed/>
    <w:rsid w:val="00CE5CA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21ED7E3EAEA489DB74EF99D26486A" ma:contentTypeVersion="9" ma:contentTypeDescription="Create a new document." ma:contentTypeScope="" ma:versionID="5e7497588a7b348494163e6a22a503c1">
  <xsd:schema xmlns:xsd="http://www.w3.org/2001/XMLSchema" xmlns:xs="http://www.w3.org/2001/XMLSchema" xmlns:p="http://schemas.microsoft.com/office/2006/metadata/properties" xmlns:ns2="91c8da07-44b6-462e-a010-9ecf0384066b" targetNamespace="http://schemas.microsoft.com/office/2006/metadata/properties" ma:root="true" ma:fieldsID="8494bd9ebbc65afd4754ad41c1efb02b" ns2:_="">
    <xsd:import namespace="91c8da07-44b6-462e-a010-9ecf0384066b"/>
    <xsd:element name="properties">
      <xsd:complexType>
        <xsd:sequence>
          <xsd:element name="documentManagement">
            <xsd:complexType>
              <xsd:all>
                <xsd:element ref="ns2:Fileref0" minOccurs="0"/>
                <xsd:element ref="ns2:Ref" minOccurs="0"/>
                <xsd:element ref="ns2:DocTitle" minOccurs="0"/>
                <xsd:element ref="ns2:DocSummary" minOccurs="0"/>
                <xsd:element ref="ns2:DocTitle2" minOccurs="0"/>
                <xsd:element ref="ns2:DeletedDoc" minOccurs="0"/>
                <xsd:element ref="ns2:DeletedFile" minOccurs="0"/>
                <xsd:element ref="ns2:LastUpdated"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8da07-44b6-462e-a010-9ecf0384066b" elementFormDefault="qualified">
    <xsd:import namespace="http://schemas.microsoft.com/office/2006/documentManagement/types"/>
    <xsd:import namespace="http://schemas.microsoft.com/office/infopath/2007/PartnerControls"/>
    <xsd:element name="Fileref0" ma:index="8" nillable="true" ma:displayName="Fileref" ma:internalName="Fileref0">
      <xsd:simpleType>
        <xsd:restriction base="dms:Text">
          <xsd:maxLength value="255"/>
        </xsd:restriction>
      </xsd:simpleType>
    </xsd:element>
    <xsd:element name="Ref" ma:index="9" nillable="true" ma:displayName="Ref" ma:internalName="Ref">
      <xsd:simpleType>
        <xsd:restriction base="dms:Text">
          <xsd:maxLength value="255"/>
        </xsd:restriction>
      </xsd:simpleType>
    </xsd:element>
    <xsd:element name="DocTitle" ma:index="10" nillable="true" ma:displayName="DocTitle" ma:internalName="DocTitle">
      <xsd:simpleType>
        <xsd:restriction base="dms:Text">
          <xsd:maxLength value="255"/>
        </xsd:restriction>
      </xsd:simpleType>
    </xsd:element>
    <xsd:element name="DocSummary" ma:index="11" nillable="true" ma:displayName="DocSummary" ma:internalName="DocSummary">
      <xsd:simpleType>
        <xsd:restriction base="dms:Note">
          <xsd:maxLength value="255"/>
        </xsd:restriction>
      </xsd:simpleType>
    </xsd:element>
    <xsd:element name="DocTitle2" ma:index="12" nillable="true" ma:displayName="Approval" ma:internalName="DocTitle2">
      <xsd:simpleType>
        <xsd:restriction base="dms:Text">
          <xsd:maxLength value="255"/>
        </xsd:restriction>
      </xsd:simpleType>
    </xsd:element>
    <xsd:element name="DeletedDoc" ma:index="13" nillable="true" ma:displayName="DeletedDoc" ma:internalName="DeletedDoc">
      <xsd:simpleType>
        <xsd:restriction base="dms:Text">
          <xsd:maxLength value="255"/>
        </xsd:restriction>
      </xsd:simpleType>
    </xsd:element>
    <xsd:element name="DeletedFile" ma:index="14" nillable="true" ma:displayName="DeletedFile" ma:internalName="DeletedFile">
      <xsd:simpleType>
        <xsd:restriction base="dms:Text">
          <xsd:maxLength value="255"/>
        </xsd:restriction>
      </xsd:simpleType>
    </xsd:element>
    <xsd:element name="LastUpdated" ma:index="15" nillable="true" ma:displayName="LastUpdated" ma:internalName="LastUpdated">
      <xsd:simpleType>
        <xsd:restriction base="dms:Text">
          <xsd:maxLength value="255"/>
        </xsd:restriction>
      </xsd:simpleType>
    </xsd:element>
    <xsd:element name="Doctype" ma:index="16"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letedDoc xmlns="91c8da07-44b6-462e-a010-9ecf0384066b" xsi:nil="true"/>
    <DocTitle2 xmlns="91c8da07-44b6-462e-a010-9ecf0384066b">CPMG</DocTitle2>
    <DocSummary xmlns="91c8da07-44b6-462e-a010-9ecf0384066b">This document sets out the governance procedures for the production and management of adult care policies. It incorporates a flowchart and timeline and policy/procedure templates for use by authors.</DocSummary>
    <Ref xmlns="91c8da07-44b6-462e-a010-9ecf0384066b">GOV001</Ref>
    <DocTitle xmlns="91c8da07-44b6-462e-a010-9ecf0384066b" xsi:nil="true"/>
    <LastUpdated xmlns="91c8da07-44b6-462e-a010-9ecf0384066b">06/07/2017</LastUpdated>
    <Fileref0 xmlns="91c8da07-44b6-462e-a010-9ecf0384066b" xsi:nil="true"/>
    <Doctype xmlns="91c8da07-44b6-462e-a010-9ecf0384066b">Procedures</Doctype>
    <DeletedFile xmlns="91c8da07-44b6-462e-a010-9ecf0384066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EFF973A-BA0D-4F13-B168-3D2A9EEE5AC6}">
  <ds:schemaRefs>
    <ds:schemaRef ds:uri="http://schemas.microsoft.com/sharepoint/v3/contenttype/forms"/>
  </ds:schemaRefs>
</ds:datastoreItem>
</file>

<file path=customXml/itemProps2.xml><?xml version="1.0" encoding="utf-8"?>
<ds:datastoreItem xmlns:ds="http://schemas.openxmlformats.org/officeDocument/2006/customXml" ds:itemID="{C2C4EC32-DBB7-4426-B2F4-3FDB2FC9A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8da07-44b6-462e-a010-9ecf03840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AB677-DD36-444B-92A1-0BE3F99A8147}">
  <ds:schemaRefs>
    <ds:schemaRef ds:uri="http://schemas.openxmlformats.org/officeDocument/2006/bibliography"/>
  </ds:schemaRefs>
</ds:datastoreItem>
</file>

<file path=customXml/itemProps4.xml><?xml version="1.0" encoding="utf-8"?>
<ds:datastoreItem xmlns:ds="http://schemas.openxmlformats.org/officeDocument/2006/customXml" ds:itemID="{C4ED4254-1DDF-4202-8576-C87CB3B284B8}">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91c8da07-44b6-462e-a010-9ecf0384066b"/>
    <ds:schemaRef ds:uri="http://www.w3.org/XML/1998/namespace"/>
  </ds:schemaRefs>
</ds:datastoreItem>
</file>

<file path=customXml/itemProps5.xml><?xml version="1.0" encoding="utf-8"?>
<ds:datastoreItem xmlns:ds="http://schemas.openxmlformats.org/officeDocument/2006/customXml" ds:itemID="{67EE9547-3899-47CB-B04F-F5BA092E551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7920</Words>
  <Characters>39270</Characters>
  <Application>Microsoft Office Word</Application>
  <DocSecurity>0</DocSecurity>
  <Lines>327</Lines>
  <Paragraphs>94</Paragraphs>
  <ScaleCrop>false</ScaleCrop>
  <HeadingPairs>
    <vt:vector size="2" baseType="variant">
      <vt:variant>
        <vt:lpstr>Title</vt:lpstr>
      </vt:variant>
      <vt:variant>
        <vt:i4>1</vt:i4>
      </vt:variant>
    </vt:vector>
  </HeadingPairs>
  <TitlesOfParts>
    <vt:vector size="1" baseType="lpstr">
      <vt:lpstr>Policies and Procedures - Governance 2016</vt:lpstr>
    </vt:vector>
  </TitlesOfParts>
  <Company>SCC</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 Governance 2016</dc:title>
  <dc:creator>Kevin Balchin</dc:creator>
  <cp:lastModifiedBy>Makinson, Claire E (Corporate)</cp:lastModifiedBy>
  <cp:revision>2</cp:revision>
  <cp:lastPrinted>2017-08-25T10:52:00Z</cp:lastPrinted>
  <dcterms:created xsi:type="dcterms:W3CDTF">2021-11-24T12:59:00Z</dcterms:created>
  <dcterms:modified xsi:type="dcterms:W3CDTF">2021-11-24T12:59:00Z</dcterms:modified>
</cp:coreProperties>
</file>